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A03317" wp14:editId="05D4E9E7">
                      <wp:simplePos x="0" y="0"/>
                      <wp:positionH relativeFrom="page">
                        <wp:posOffset>3006090</wp:posOffset>
                      </wp:positionH>
                      <wp:positionV relativeFrom="page">
                        <wp:posOffset>65405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A03317" id="_x0000_t202" coordsize="21600,21600" o:spt="202" path="m,l,21600r21600,l21600,xe">
                      <v:stroke joinstyle="miter"/>
                      <v:path gradientshapeok="t" o:connecttype="rect"/>
                    </v:shapetype>
                    <v:shape id="Text Box 1" o:spid="_x0000_s1026" type="#_x0000_t202" style="position:absolute;margin-left:236.7pt;margin-top:5.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CFsiiP&#10;3QAAAAoBAAAPAAAAZHJzL2Rvd25yZXYueG1sTI9NT8JAEIbvJv6HzZh4ky0tCKndEjRyNrYePC7d&#10;sS10Z5vuAqW/nvGkx5n3yfuRbUbbiTMOvnWkYD6LQCBVzrRUK/gqd09rED5oMrpzhAqu6GGT399l&#10;OjXuQp94LkIt2IR8qhU0IfSplL5q0Go/cz0Saz9usDrwOdTSDPrC5raTcRQ9S6tb4oRG9/jWYHUs&#10;TpZzXfl+nLZBlrsKi1eznA4f35NSjw/j9gVEwDH8wfBbn6tDzp327kTGi07BYpUsGGUhSkAwsF4m&#10;MYg9P5J4BTLP5P8J+Q0AAP//AwBQSwECLQAUAAYACAAAACEAtoM4kv4AAADhAQAAEwAAAAAAAAAA&#10;AAAAAAAAAAAAW0NvbnRlbnRfVHlwZXNdLnhtbFBLAQItABQABgAIAAAAIQA4/SH/1gAAAJQBAAAL&#10;AAAAAAAAAAAAAAAAAC8BAABfcmVscy8ucmVsc1BLAQItABQABgAIAAAAIQCqAV+vQQIAAHkEAAAO&#10;AAAAAAAAAAAAAAAAAC4CAABkcnMvZTJvRG9jLnhtbFBLAQItABQABgAIAAAAIQCFsiiP3QAAAAoB&#10;AAAPAAAAAAAAAAAAAAAAAJsEAABkcnMvZG93bnJldi54bWxQSwUGAAAAAAQABADzAAAApQUAAAAA&#10;" o:allowincell="f" fillcolor="white [3212]" stroked="f" strokeweight=".5pt">
                      <v:textbox>
                        <w:txbxContent>
                          <w:p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136BD0" w:rsidTr="00F862D6">
        <w:tc>
          <w:tcPr>
            <w:tcW w:w="1020" w:type="dxa"/>
          </w:tcPr>
          <w:p w:rsidR="00136BD0" w:rsidRPr="003E6B9A" w:rsidRDefault="00136BD0" w:rsidP="00136BD0">
            <w:r w:rsidRPr="003E6B9A">
              <w:t>Naše zn.</w:t>
            </w:r>
          </w:p>
        </w:tc>
        <w:tc>
          <w:tcPr>
            <w:tcW w:w="2552" w:type="dxa"/>
          </w:tcPr>
          <w:p w:rsidR="00136BD0" w:rsidRPr="000575AF" w:rsidRDefault="00FB5E01" w:rsidP="00136BD0">
            <w:r w:rsidRPr="00FB5E01">
              <w:t>7248/2022-SŽ-SSV-Ú3</w:t>
            </w:r>
          </w:p>
        </w:tc>
        <w:tc>
          <w:tcPr>
            <w:tcW w:w="823" w:type="dxa"/>
          </w:tcPr>
          <w:p w:rsidR="00136BD0" w:rsidRDefault="00136BD0" w:rsidP="00136BD0"/>
        </w:tc>
        <w:tc>
          <w:tcPr>
            <w:tcW w:w="3685" w:type="dxa"/>
            <w:vMerge/>
          </w:tcPr>
          <w:p w:rsidR="00136BD0" w:rsidRDefault="00136BD0" w:rsidP="00136BD0"/>
        </w:tc>
      </w:tr>
      <w:tr w:rsidR="00136BD0" w:rsidTr="00F862D6">
        <w:tc>
          <w:tcPr>
            <w:tcW w:w="1020" w:type="dxa"/>
          </w:tcPr>
          <w:p w:rsidR="00136BD0" w:rsidRDefault="00136BD0" w:rsidP="00136BD0">
            <w:r>
              <w:t>Listů/příloh</w:t>
            </w:r>
          </w:p>
        </w:tc>
        <w:tc>
          <w:tcPr>
            <w:tcW w:w="2552" w:type="dxa"/>
          </w:tcPr>
          <w:p w:rsidR="00136BD0" w:rsidRPr="000575AF" w:rsidRDefault="00136BD0" w:rsidP="00136BD0">
            <w:r w:rsidRPr="000575AF">
              <w:t>2/0</w:t>
            </w:r>
          </w:p>
        </w:tc>
        <w:tc>
          <w:tcPr>
            <w:tcW w:w="823" w:type="dxa"/>
          </w:tcPr>
          <w:p w:rsidR="00136BD0" w:rsidRDefault="00136BD0" w:rsidP="00136BD0"/>
        </w:tc>
        <w:tc>
          <w:tcPr>
            <w:tcW w:w="3685" w:type="dxa"/>
            <w:vMerge/>
          </w:tcPr>
          <w:p w:rsidR="00136BD0" w:rsidRDefault="00136BD0" w:rsidP="00136BD0">
            <w:pPr>
              <w:rPr>
                <w:noProof/>
              </w:rPr>
            </w:pPr>
          </w:p>
        </w:tc>
      </w:tr>
      <w:tr w:rsidR="00136BD0" w:rsidTr="00B23CA3">
        <w:trPr>
          <w:trHeight w:val="77"/>
        </w:trPr>
        <w:tc>
          <w:tcPr>
            <w:tcW w:w="1020" w:type="dxa"/>
          </w:tcPr>
          <w:p w:rsidR="00136BD0" w:rsidRDefault="00136BD0" w:rsidP="00136BD0"/>
        </w:tc>
        <w:tc>
          <w:tcPr>
            <w:tcW w:w="2552" w:type="dxa"/>
          </w:tcPr>
          <w:p w:rsidR="00136BD0" w:rsidRPr="000575AF" w:rsidRDefault="00136BD0" w:rsidP="00136BD0"/>
        </w:tc>
        <w:tc>
          <w:tcPr>
            <w:tcW w:w="823" w:type="dxa"/>
          </w:tcPr>
          <w:p w:rsidR="00136BD0" w:rsidRDefault="00136BD0" w:rsidP="00136BD0"/>
        </w:tc>
        <w:tc>
          <w:tcPr>
            <w:tcW w:w="3685" w:type="dxa"/>
            <w:vMerge/>
          </w:tcPr>
          <w:p w:rsidR="00136BD0" w:rsidRDefault="00136BD0" w:rsidP="00136BD0"/>
        </w:tc>
      </w:tr>
      <w:tr w:rsidR="00136BD0" w:rsidTr="00F862D6">
        <w:tc>
          <w:tcPr>
            <w:tcW w:w="1020" w:type="dxa"/>
          </w:tcPr>
          <w:p w:rsidR="00136BD0" w:rsidRDefault="00136BD0" w:rsidP="00136BD0">
            <w:r>
              <w:t>Vyřizuje</w:t>
            </w:r>
          </w:p>
        </w:tc>
        <w:tc>
          <w:tcPr>
            <w:tcW w:w="2552" w:type="dxa"/>
          </w:tcPr>
          <w:p w:rsidR="00136BD0" w:rsidRPr="000575AF" w:rsidRDefault="00136BD0" w:rsidP="00136BD0">
            <w:r w:rsidRPr="000575AF">
              <w:t>Ing. Radomíra Rečková</w:t>
            </w:r>
          </w:p>
        </w:tc>
        <w:tc>
          <w:tcPr>
            <w:tcW w:w="823" w:type="dxa"/>
          </w:tcPr>
          <w:p w:rsidR="00136BD0" w:rsidRDefault="00136BD0" w:rsidP="00136BD0"/>
        </w:tc>
        <w:tc>
          <w:tcPr>
            <w:tcW w:w="3685" w:type="dxa"/>
            <w:vMerge/>
          </w:tcPr>
          <w:p w:rsidR="00136BD0" w:rsidRDefault="00136BD0" w:rsidP="00136BD0"/>
        </w:tc>
      </w:tr>
      <w:tr w:rsidR="00136BD0" w:rsidTr="00F862D6">
        <w:tc>
          <w:tcPr>
            <w:tcW w:w="1020" w:type="dxa"/>
          </w:tcPr>
          <w:p w:rsidR="00136BD0" w:rsidRDefault="00136BD0" w:rsidP="00136BD0"/>
        </w:tc>
        <w:tc>
          <w:tcPr>
            <w:tcW w:w="2552" w:type="dxa"/>
          </w:tcPr>
          <w:p w:rsidR="00136BD0" w:rsidRPr="000575AF" w:rsidRDefault="00136BD0" w:rsidP="00136BD0"/>
        </w:tc>
        <w:tc>
          <w:tcPr>
            <w:tcW w:w="823" w:type="dxa"/>
          </w:tcPr>
          <w:p w:rsidR="00136BD0" w:rsidRDefault="00136BD0" w:rsidP="00136BD0"/>
        </w:tc>
        <w:tc>
          <w:tcPr>
            <w:tcW w:w="3685" w:type="dxa"/>
            <w:vMerge/>
          </w:tcPr>
          <w:p w:rsidR="00136BD0" w:rsidRDefault="00136BD0" w:rsidP="00136BD0"/>
        </w:tc>
      </w:tr>
      <w:tr w:rsidR="00136BD0" w:rsidTr="00F862D6">
        <w:tc>
          <w:tcPr>
            <w:tcW w:w="1020" w:type="dxa"/>
          </w:tcPr>
          <w:p w:rsidR="00136BD0" w:rsidRDefault="00136BD0" w:rsidP="00136BD0">
            <w:r>
              <w:t>Mobil</w:t>
            </w:r>
          </w:p>
        </w:tc>
        <w:tc>
          <w:tcPr>
            <w:tcW w:w="2552" w:type="dxa"/>
          </w:tcPr>
          <w:p w:rsidR="00136BD0" w:rsidRPr="000575AF" w:rsidRDefault="00136BD0" w:rsidP="00136BD0">
            <w:r w:rsidRPr="000575AF">
              <w:t>+420 725 744 197</w:t>
            </w:r>
          </w:p>
        </w:tc>
        <w:tc>
          <w:tcPr>
            <w:tcW w:w="823" w:type="dxa"/>
          </w:tcPr>
          <w:p w:rsidR="00136BD0" w:rsidRDefault="00136BD0" w:rsidP="00136BD0"/>
        </w:tc>
        <w:tc>
          <w:tcPr>
            <w:tcW w:w="3685" w:type="dxa"/>
            <w:vMerge/>
          </w:tcPr>
          <w:p w:rsidR="00136BD0" w:rsidRDefault="00136BD0" w:rsidP="00136BD0"/>
        </w:tc>
      </w:tr>
      <w:tr w:rsidR="00136BD0" w:rsidTr="00F862D6">
        <w:tc>
          <w:tcPr>
            <w:tcW w:w="1020" w:type="dxa"/>
          </w:tcPr>
          <w:p w:rsidR="00136BD0" w:rsidRDefault="00136BD0" w:rsidP="00136BD0">
            <w:r>
              <w:t>E-mail</w:t>
            </w:r>
          </w:p>
        </w:tc>
        <w:tc>
          <w:tcPr>
            <w:tcW w:w="2552" w:type="dxa"/>
          </w:tcPr>
          <w:p w:rsidR="00136BD0" w:rsidRPr="000575AF" w:rsidRDefault="00136BD0" w:rsidP="00136BD0">
            <w:r w:rsidRPr="000575AF">
              <w:t>Reckova@spravazeleznic.cz</w:t>
            </w:r>
          </w:p>
        </w:tc>
        <w:tc>
          <w:tcPr>
            <w:tcW w:w="823" w:type="dxa"/>
          </w:tcPr>
          <w:p w:rsidR="00136BD0" w:rsidRDefault="00136BD0" w:rsidP="00136BD0"/>
        </w:tc>
        <w:tc>
          <w:tcPr>
            <w:tcW w:w="3685" w:type="dxa"/>
            <w:vMerge/>
          </w:tcPr>
          <w:p w:rsidR="00136BD0" w:rsidRDefault="00136BD0" w:rsidP="00136BD0"/>
        </w:tc>
      </w:tr>
      <w:tr w:rsidR="00136BD0" w:rsidTr="00F862D6">
        <w:tc>
          <w:tcPr>
            <w:tcW w:w="1020" w:type="dxa"/>
          </w:tcPr>
          <w:p w:rsidR="00136BD0" w:rsidRDefault="00136BD0" w:rsidP="00136BD0"/>
        </w:tc>
        <w:tc>
          <w:tcPr>
            <w:tcW w:w="2552" w:type="dxa"/>
          </w:tcPr>
          <w:p w:rsidR="00136BD0" w:rsidRPr="003E6B9A" w:rsidRDefault="00136BD0" w:rsidP="00136BD0"/>
        </w:tc>
        <w:tc>
          <w:tcPr>
            <w:tcW w:w="823" w:type="dxa"/>
          </w:tcPr>
          <w:p w:rsidR="00136BD0" w:rsidRDefault="00136BD0" w:rsidP="00136BD0"/>
        </w:tc>
        <w:tc>
          <w:tcPr>
            <w:tcW w:w="3685" w:type="dxa"/>
          </w:tcPr>
          <w:p w:rsidR="00136BD0" w:rsidRDefault="00136BD0" w:rsidP="00136BD0"/>
        </w:tc>
      </w:tr>
      <w:tr w:rsidR="00136BD0" w:rsidTr="00F862D6">
        <w:tc>
          <w:tcPr>
            <w:tcW w:w="1020" w:type="dxa"/>
          </w:tcPr>
          <w:p w:rsidR="00136BD0" w:rsidRDefault="00136BD0" w:rsidP="00136BD0">
            <w:r>
              <w:t>Datum</w:t>
            </w:r>
          </w:p>
        </w:tc>
        <w:bookmarkStart w:id="0" w:name="Datum"/>
        <w:tc>
          <w:tcPr>
            <w:tcW w:w="2552" w:type="dxa"/>
          </w:tcPr>
          <w:p w:rsidR="00136BD0" w:rsidRPr="003E6B9A" w:rsidRDefault="00136BD0" w:rsidP="00136BD0">
            <w:r w:rsidRPr="003E6B9A">
              <w:fldChar w:fldCharType="begin"/>
            </w:r>
            <w:r w:rsidRPr="003E6B9A">
              <w:instrText xml:space="preserve"> DATE  \@ "d. MMMM yyyy"  \* MERGEFORMAT </w:instrText>
            </w:r>
            <w:r w:rsidRPr="003E6B9A">
              <w:fldChar w:fldCharType="separate"/>
            </w:r>
            <w:r w:rsidR="00445934">
              <w:rPr>
                <w:noProof/>
              </w:rPr>
              <w:t>13. května 2022</w:t>
            </w:r>
            <w:r w:rsidRPr="003E6B9A">
              <w:fldChar w:fldCharType="end"/>
            </w:r>
            <w:r w:rsidRPr="003E6B9A">
              <w:t xml:space="preserve"> </w:t>
            </w:r>
            <w:bookmarkEnd w:id="0"/>
          </w:p>
        </w:tc>
        <w:tc>
          <w:tcPr>
            <w:tcW w:w="823" w:type="dxa"/>
          </w:tcPr>
          <w:p w:rsidR="00136BD0" w:rsidRDefault="00136BD0" w:rsidP="00136BD0"/>
        </w:tc>
        <w:tc>
          <w:tcPr>
            <w:tcW w:w="3685" w:type="dxa"/>
          </w:tcPr>
          <w:p w:rsidR="00136BD0" w:rsidRDefault="00136BD0" w:rsidP="00136BD0"/>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r w:rsidR="00815D55" w:rsidTr="00B45E9E">
        <w:trPr>
          <w:trHeight w:val="794"/>
        </w:trPr>
        <w:tc>
          <w:tcPr>
            <w:tcW w:w="1020" w:type="dxa"/>
          </w:tcPr>
          <w:p w:rsidR="00815D55" w:rsidRDefault="00815D55" w:rsidP="0077673A"/>
        </w:tc>
        <w:tc>
          <w:tcPr>
            <w:tcW w:w="2552" w:type="dxa"/>
          </w:tcPr>
          <w:p w:rsidR="00815D55" w:rsidRDefault="00815D55" w:rsidP="00F310F8"/>
        </w:tc>
        <w:tc>
          <w:tcPr>
            <w:tcW w:w="823" w:type="dxa"/>
          </w:tcPr>
          <w:p w:rsidR="00815D55" w:rsidRDefault="00815D55" w:rsidP="0077673A"/>
        </w:tc>
        <w:tc>
          <w:tcPr>
            <w:tcW w:w="3685" w:type="dxa"/>
          </w:tcPr>
          <w:p w:rsidR="00815D55" w:rsidRDefault="00815D55" w:rsidP="0077673A"/>
        </w:tc>
      </w:tr>
    </w:tbl>
    <w:p w:rsidR="00CB7B5A" w:rsidRDefault="00CB7B5A" w:rsidP="00815D55">
      <w:pPr>
        <w:spacing w:after="0" w:line="240" w:lineRule="auto"/>
        <w:ind w:left="567" w:hanging="567"/>
        <w:rPr>
          <w:rFonts w:eastAsia="Calibri" w:cs="Times New Roman"/>
          <w:lang w:eastAsia="cs-CZ"/>
        </w:rPr>
      </w:pPr>
      <w:r w:rsidRPr="00CB7B5A">
        <w:rPr>
          <w:rFonts w:eastAsia="Calibri" w:cs="Times New Roman"/>
          <w:lang w:eastAsia="cs-CZ"/>
        </w:rPr>
        <w:t xml:space="preserve">Věc: </w:t>
      </w:r>
      <w:r w:rsidR="00815D55" w:rsidRPr="00815D55">
        <w:rPr>
          <w:rFonts w:eastAsia="Calibri" w:cs="Times New Roman"/>
          <w:b/>
          <w:lang w:eastAsia="cs-CZ"/>
        </w:rPr>
        <w:t xml:space="preserve">Doplnění závor na přejezdech v </w:t>
      </w:r>
      <w:proofErr w:type="gramStart"/>
      <w:r w:rsidR="00815D55" w:rsidRPr="00815D55">
        <w:rPr>
          <w:rFonts w:eastAsia="Calibri" w:cs="Times New Roman"/>
          <w:b/>
          <w:lang w:eastAsia="cs-CZ"/>
        </w:rPr>
        <w:t>km 3,220</w:t>
      </w:r>
      <w:proofErr w:type="gramEnd"/>
      <w:r w:rsidR="00815D55" w:rsidRPr="00815D55">
        <w:rPr>
          <w:rFonts w:eastAsia="Calibri" w:cs="Times New Roman"/>
          <w:b/>
          <w:lang w:eastAsia="cs-CZ"/>
        </w:rPr>
        <w:t xml:space="preserve"> </w:t>
      </w:r>
      <w:r w:rsidR="00815D55">
        <w:rPr>
          <w:rFonts w:eastAsia="Calibri" w:cs="Times New Roman"/>
          <w:b/>
          <w:lang w:eastAsia="cs-CZ"/>
        </w:rPr>
        <w:t xml:space="preserve">(P 4743) a 4,952 (P 4748) trati </w:t>
      </w:r>
      <w:r w:rsidR="00815D55" w:rsidRPr="00815D55">
        <w:rPr>
          <w:rFonts w:eastAsia="Calibri" w:cs="Times New Roman"/>
          <w:b/>
          <w:lang w:eastAsia="cs-CZ"/>
        </w:rPr>
        <w:t xml:space="preserve">Martince v Krkonoších - Rokytnice nad Jizerou                                                                                                                                                                      </w:t>
      </w:r>
    </w:p>
    <w:p w:rsidR="00CB7B5A" w:rsidRPr="006B0280" w:rsidRDefault="00CB7B5A" w:rsidP="00CB7B5A">
      <w:pPr>
        <w:spacing w:after="0" w:line="240" w:lineRule="auto"/>
        <w:rPr>
          <w:rFonts w:eastAsia="Calibri" w:cs="Times New Roman"/>
          <w:b/>
          <w:bCs/>
          <w:lang w:eastAsia="cs-CZ"/>
        </w:rPr>
      </w:pPr>
      <w:r w:rsidRPr="006B0280">
        <w:rPr>
          <w:rFonts w:eastAsia="Calibri" w:cs="Times New Roman"/>
          <w:lang w:eastAsia="cs-CZ"/>
        </w:rPr>
        <w:t xml:space="preserve">Vysvětlení/ změna/ doplnění zadávací dokumentace č. </w:t>
      </w:r>
      <w:r w:rsidR="006B0280" w:rsidRPr="006B0280">
        <w:rPr>
          <w:rFonts w:eastAsia="Times New Roman" w:cs="Times New Roman"/>
          <w:lang w:eastAsia="cs-CZ"/>
        </w:rPr>
        <w:t>1</w:t>
      </w:r>
      <w:r w:rsidRPr="006B0280">
        <w:rPr>
          <w:rFonts w:eastAsia="Calibri" w:cs="Times New Roman"/>
          <w:lang w:eastAsia="cs-CZ"/>
        </w:rPr>
        <w:t xml:space="preserve"> </w:t>
      </w:r>
    </w:p>
    <w:p w:rsidR="00CB7B5A" w:rsidRPr="00CB7B5A" w:rsidRDefault="00CB7B5A" w:rsidP="00CB7B5A">
      <w:pPr>
        <w:spacing w:after="0" w:line="240" w:lineRule="auto"/>
        <w:rPr>
          <w:rFonts w:eastAsia="Calibri" w:cs="Times New Roman"/>
          <w:b/>
          <w:lang w:eastAsia="cs-CZ"/>
        </w:rPr>
      </w:pPr>
    </w:p>
    <w:p w:rsidR="00C9672A" w:rsidRPr="00CB7B5A" w:rsidRDefault="00C9672A" w:rsidP="00C9672A">
      <w:pPr>
        <w:spacing w:after="0" w:line="240" w:lineRule="auto"/>
        <w:rPr>
          <w:rFonts w:eastAsia="Calibri" w:cs="Times New Roman"/>
          <w:b/>
          <w:lang w:eastAsia="cs-CZ"/>
        </w:rPr>
      </w:pPr>
      <w:r w:rsidRPr="00CB7B5A">
        <w:rPr>
          <w:rFonts w:eastAsia="Calibri" w:cs="Times New Roman"/>
          <w:b/>
          <w:lang w:eastAsia="cs-CZ"/>
        </w:rPr>
        <w:t>Dotaz č. 1:</w:t>
      </w:r>
    </w:p>
    <w:p w:rsidR="00C9672A" w:rsidRPr="0022163F" w:rsidRDefault="00C9672A" w:rsidP="00C9672A">
      <w:pPr>
        <w:spacing w:after="0"/>
        <w:rPr>
          <w:rFonts w:cstheme="minorHAnsi"/>
        </w:rPr>
      </w:pPr>
      <w:r w:rsidRPr="0022163F">
        <w:rPr>
          <w:rFonts w:cstheme="minorHAnsi"/>
        </w:rPr>
        <w:t>Dle Rekapitulace stavby</w:t>
      </w:r>
      <w:r>
        <w:rPr>
          <w:rFonts w:cstheme="minorHAnsi"/>
        </w:rPr>
        <w:t xml:space="preserve"> </w:t>
      </w:r>
      <w:r w:rsidRPr="0022163F">
        <w:rPr>
          <w:rFonts w:cstheme="minorHAnsi"/>
        </w:rPr>
        <w:t>(Rekapitulace ceny - Martinice_Rokytnice.xlsx) má být součástí zadávací dokumentace (dále ZD) i objekt na odpady „Likvidace odpadů včetně dopravy SO-90-90“. V ZD takový objekt postrádáme (takový soupis prací neexistuje).</w:t>
      </w:r>
    </w:p>
    <w:p w:rsidR="00C9672A" w:rsidRPr="00CB7B5A" w:rsidRDefault="00C9672A" w:rsidP="00C9672A">
      <w:pPr>
        <w:spacing w:after="0" w:line="240" w:lineRule="auto"/>
        <w:rPr>
          <w:rFonts w:eastAsia="Calibri" w:cs="Times New Roman"/>
          <w:b/>
          <w:lang w:eastAsia="cs-CZ"/>
        </w:rPr>
      </w:pPr>
      <w:r w:rsidRPr="0022163F">
        <w:rPr>
          <w:rFonts w:cstheme="minorHAnsi"/>
        </w:rPr>
        <w:t xml:space="preserve">Rekapitulace postrádá i propojovací odkazy na soubory SO90-90 a SO98-98. Žádáme zadavatele o doplnění výkazu výměr „Likvidace odpadů včetně dopravy SO-90-90“ a opravu Rekapitulace. Anebo nemá-li být SO90-90 vyčleněn samostatně a náklady na odpady mají být započítané v rámci základních rozpočtových nákladů jednotlivých PS a SO, pak </w:t>
      </w:r>
      <w:r w:rsidRPr="0022163F">
        <w:rPr>
          <w:rFonts w:cstheme="minorHAnsi"/>
          <w:color w:val="1F497D"/>
        </w:rPr>
        <w:t xml:space="preserve">o </w:t>
      </w:r>
      <w:r w:rsidRPr="0022163F">
        <w:rPr>
          <w:rFonts w:cstheme="minorHAnsi"/>
        </w:rPr>
        <w:t>korekci Rekapitulace.</w:t>
      </w:r>
    </w:p>
    <w:p w:rsidR="00C9672A" w:rsidRDefault="00C9672A" w:rsidP="00C9672A">
      <w:pPr>
        <w:spacing w:after="0" w:line="240" w:lineRule="auto"/>
        <w:rPr>
          <w:rFonts w:eastAsia="Calibri" w:cs="Times New Roman"/>
          <w:b/>
          <w:lang w:eastAsia="cs-CZ"/>
        </w:rPr>
      </w:pPr>
      <w:r w:rsidRPr="00CB7B5A">
        <w:rPr>
          <w:rFonts w:eastAsia="Calibri" w:cs="Times New Roman"/>
          <w:b/>
          <w:lang w:eastAsia="cs-CZ"/>
        </w:rPr>
        <w:t xml:space="preserve">Odpověď: </w:t>
      </w:r>
    </w:p>
    <w:p w:rsidR="00C9672A" w:rsidRPr="00445934" w:rsidRDefault="00C9672A" w:rsidP="00C9672A">
      <w:pPr>
        <w:spacing w:after="0" w:line="240" w:lineRule="auto"/>
        <w:rPr>
          <w:rFonts w:eastAsia="Calibri" w:cs="Times New Roman"/>
          <w:lang w:eastAsia="cs-CZ"/>
        </w:rPr>
      </w:pPr>
      <w:r w:rsidRPr="00445934">
        <w:rPr>
          <w:rFonts w:eastAsia="Calibri" w:cs="Times New Roman"/>
          <w:lang w:eastAsia="cs-CZ"/>
        </w:rPr>
        <w:t xml:space="preserve">Doplněno SO 90 – 90. Rekapitulace stavby zůstává </w:t>
      </w:r>
      <w:r w:rsidR="00445934" w:rsidRPr="00445934">
        <w:rPr>
          <w:rFonts w:eastAsia="Calibri" w:cs="Times New Roman"/>
          <w:lang w:eastAsia="cs-CZ"/>
        </w:rPr>
        <w:t>v </w:t>
      </w:r>
      <w:r w:rsidRPr="00445934">
        <w:rPr>
          <w:rFonts w:eastAsia="Calibri" w:cs="Times New Roman"/>
          <w:lang w:eastAsia="cs-CZ"/>
        </w:rPr>
        <w:t>původní</w:t>
      </w:r>
      <w:r w:rsidR="00445934" w:rsidRPr="00445934">
        <w:rPr>
          <w:rFonts w:eastAsia="Calibri" w:cs="Times New Roman"/>
          <w:lang w:eastAsia="cs-CZ"/>
        </w:rPr>
        <w:t xml:space="preserve"> verzi</w:t>
      </w:r>
      <w:r w:rsidRPr="00445934">
        <w:rPr>
          <w:rFonts w:eastAsia="Calibri" w:cs="Times New Roman"/>
          <w:lang w:eastAsia="cs-CZ"/>
        </w:rPr>
        <w:t>.</w:t>
      </w:r>
    </w:p>
    <w:p w:rsidR="00C9672A" w:rsidRDefault="00C9672A" w:rsidP="00C9672A">
      <w:pPr>
        <w:spacing w:after="0" w:line="240" w:lineRule="auto"/>
        <w:rPr>
          <w:rFonts w:eastAsia="Calibri" w:cs="Times New Roman"/>
          <w:b/>
          <w:lang w:eastAsia="cs-CZ"/>
        </w:rPr>
      </w:pPr>
    </w:p>
    <w:p w:rsidR="00445934" w:rsidRPr="00CB7B5A" w:rsidRDefault="00445934" w:rsidP="00C9672A">
      <w:pPr>
        <w:spacing w:after="0" w:line="240" w:lineRule="auto"/>
        <w:rPr>
          <w:rFonts w:eastAsia="Calibri" w:cs="Times New Roman"/>
          <w:b/>
          <w:lang w:eastAsia="cs-CZ"/>
        </w:rPr>
      </w:pPr>
    </w:p>
    <w:p w:rsidR="00C9672A" w:rsidRPr="00CB7B5A" w:rsidRDefault="00C9672A" w:rsidP="00C9672A">
      <w:pPr>
        <w:spacing w:after="0" w:line="240" w:lineRule="auto"/>
        <w:rPr>
          <w:rFonts w:eastAsia="Calibri" w:cs="Times New Roman"/>
          <w:b/>
          <w:lang w:eastAsia="cs-CZ"/>
        </w:rPr>
      </w:pPr>
      <w:r w:rsidRPr="00CB7B5A">
        <w:rPr>
          <w:rFonts w:eastAsia="Calibri" w:cs="Times New Roman"/>
          <w:b/>
          <w:lang w:eastAsia="cs-CZ"/>
        </w:rPr>
        <w:t>Dotaz č. 2:</w:t>
      </w:r>
    </w:p>
    <w:p w:rsidR="00C9672A" w:rsidRPr="0022163F" w:rsidRDefault="00C9672A" w:rsidP="00C9672A">
      <w:pPr>
        <w:spacing w:after="0"/>
        <w:rPr>
          <w:rFonts w:cstheme="minorHAnsi"/>
          <w:color w:val="000000" w:themeColor="text1"/>
        </w:rPr>
      </w:pPr>
      <w:r w:rsidRPr="0022163F">
        <w:rPr>
          <w:rFonts w:cstheme="minorHAnsi"/>
          <w:color w:val="000000" w:themeColor="text1"/>
        </w:rPr>
        <w:t>Dotaz se týká informací uvedených v ZTP týkajících se nesouhlasného stanoviska O13. ZTP Uvádí:</w:t>
      </w:r>
    </w:p>
    <w:p w:rsidR="00C9672A" w:rsidRPr="0022163F" w:rsidRDefault="00C9672A" w:rsidP="00C9672A">
      <w:pPr>
        <w:pStyle w:val="TPNadpis-2slovan"/>
        <w:numPr>
          <w:ilvl w:val="0"/>
          <w:numId w:val="0"/>
        </w:numPr>
        <w:spacing w:before="0"/>
        <w:rPr>
          <w:rFonts w:asciiTheme="minorHAnsi" w:hAnsiTheme="minorHAnsi" w:cstheme="minorHAnsi"/>
          <w:b w:val="0"/>
          <w:bCs w:val="0"/>
          <w:color w:val="000000" w:themeColor="text1"/>
        </w:rPr>
      </w:pPr>
      <w:r w:rsidRPr="0022163F">
        <w:rPr>
          <w:rFonts w:asciiTheme="minorHAnsi" w:hAnsiTheme="minorHAnsi" w:cstheme="minorHAnsi"/>
          <w:b w:val="0"/>
          <w:bCs w:val="0"/>
          <w:color w:val="000000" w:themeColor="text1"/>
        </w:rPr>
        <w:t xml:space="preserve">„Před realizací stavby zajistí zhotovitel projednání změny dopravního značení na přejezdu P4743 z důvodu nesouhlasného stanovisko O13 </w:t>
      </w:r>
      <w:proofErr w:type="gramStart"/>
      <w:r w:rsidRPr="0022163F">
        <w:rPr>
          <w:rFonts w:asciiTheme="minorHAnsi" w:hAnsiTheme="minorHAnsi" w:cstheme="minorHAnsi"/>
          <w:b w:val="0"/>
          <w:bCs w:val="0"/>
          <w:color w:val="000000" w:themeColor="text1"/>
        </w:rPr>
        <w:t>č.j.</w:t>
      </w:r>
      <w:proofErr w:type="gramEnd"/>
      <w:r w:rsidRPr="0022163F">
        <w:rPr>
          <w:rFonts w:asciiTheme="minorHAnsi" w:hAnsiTheme="minorHAnsi" w:cstheme="minorHAnsi"/>
          <w:b w:val="0"/>
          <w:bCs w:val="0"/>
          <w:color w:val="000000" w:themeColor="text1"/>
        </w:rPr>
        <w:t xml:space="preserve"> 85326/2020-SŽ-GŘ-O13 – viz příloha a požádá Policii České republiky o nové vyjádření (bude navazovat na vyjádření PČR k dopravnímu značení č.j. KRPL-59392-01/ČJ-2021-181106-02 – viz příloha). V blízkosti přejezdu P4743 se nachází v nedostatečné vzdálenosti od hranice nebezpečného pásma přejezdu sjezd na veřejně přístupnou účelovou komunikaci. Bude nutné zajistit dopravním opatřením bezpečný průjezd silničních vozidel prostorem přejezdu. Komunikace před přejezdem musí být doplněna o dopravní značení „Zákaz odbočení vlevo“ (B24b) z přejezdu na účelovou komunikaci.“</w:t>
      </w:r>
    </w:p>
    <w:p w:rsidR="00C9672A" w:rsidRPr="00CB7B5A" w:rsidRDefault="00C9672A" w:rsidP="00C9672A">
      <w:pPr>
        <w:spacing w:after="0" w:line="240" w:lineRule="auto"/>
        <w:rPr>
          <w:rFonts w:eastAsia="Calibri" w:cs="Times New Roman"/>
          <w:b/>
          <w:lang w:eastAsia="cs-CZ"/>
        </w:rPr>
      </w:pPr>
      <w:r w:rsidRPr="0022163F">
        <w:rPr>
          <w:rFonts w:cstheme="minorHAnsi"/>
          <w:color w:val="000000" w:themeColor="text1"/>
        </w:rPr>
        <w:t>Z uvedeného vyplývá, že neexistuje-li v ZD souhlasné platné stanovisko k dopravnímu značení (dále DZ), není pro uchazeče v rámci řádného ocenění zcela jasné, jaké mohou být konečné náklady na „schválené“ dopravní značení. Chápeme správně, že dle uvedených informací si uchazeč do své nabídky zahrne náklady pouze na to, že komunikace před přejezdem bude doplněna vpravo pouze o jednu svislou dopravní značku „Zákaz odbočení vlevo“ včetně základu + náklady spojené s návrhem DZ v tomto smyslu a náklady s podáním žádosti vyjádření PČR? Chápeme správně, že nastane-li situace, že takovýto návrh DZ nebude schválen z jakýchkoliv důvodů, budou jakékoliv další náklady nad rámec zmíněného předmětem ZL (změnového řízení)?</w:t>
      </w:r>
    </w:p>
    <w:p w:rsidR="00C9672A" w:rsidRDefault="00C9672A" w:rsidP="00C9672A">
      <w:pPr>
        <w:spacing w:after="0" w:line="240" w:lineRule="auto"/>
        <w:rPr>
          <w:rFonts w:eastAsia="Calibri" w:cs="Times New Roman"/>
          <w:b/>
          <w:lang w:eastAsia="cs-CZ"/>
        </w:rPr>
      </w:pPr>
      <w:r w:rsidRPr="00CB7B5A">
        <w:rPr>
          <w:rFonts w:eastAsia="Calibri" w:cs="Times New Roman"/>
          <w:b/>
          <w:lang w:eastAsia="cs-CZ"/>
        </w:rPr>
        <w:t xml:space="preserve">Odpověď: </w:t>
      </w:r>
    </w:p>
    <w:p w:rsidR="00C9672A" w:rsidRPr="008A3FF0" w:rsidRDefault="00C9672A" w:rsidP="00C9672A">
      <w:pPr>
        <w:spacing w:after="0" w:line="240" w:lineRule="auto"/>
        <w:rPr>
          <w:rFonts w:eastAsia="Calibri" w:cs="Times New Roman"/>
          <w:lang w:eastAsia="cs-CZ"/>
        </w:rPr>
      </w:pPr>
      <w:r w:rsidRPr="008A3FF0">
        <w:rPr>
          <w:rFonts w:eastAsia="Calibri" w:cs="Times New Roman"/>
          <w:lang w:eastAsia="cs-CZ"/>
        </w:rPr>
        <w:t>Ano, uchazeč do své nabídky zahrne náklady pouze na to, že komunikace před přejezdem bude doplněna vpravo pouze o jednu svislou dopravní značku „Zákaz odbočení vlevo“ včetně základu + náklady spojené s návrhem DZ v tomto smyslu a náklady s podáním žádosti vyjádření PČR.</w:t>
      </w:r>
    </w:p>
    <w:p w:rsidR="00C9672A" w:rsidRPr="008A3FF0" w:rsidRDefault="00C9672A" w:rsidP="00C9672A">
      <w:pPr>
        <w:spacing w:after="0" w:line="240" w:lineRule="auto"/>
        <w:rPr>
          <w:rFonts w:eastAsia="Calibri" w:cs="Times New Roman"/>
          <w:lang w:eastAsia="cs-CZ"/>
        </w:rPr>
      </w:pPr>
      <w:r w:rsidRPr="008A3FF0">
        <w:rPr>
          <w:rFonts w:eastAsia="Calibri" w:cs="Times New Roman"/>
          <w:lang w:eastAsia="cs-CZ"/>
        </w:rPr>
        <w:lastRenderedPageBreak/>
        <w:t>Ano, pokud takovýto návrh DZ nebude schválen z jakýchkoliv důvodů, budou jakékoliv další náklady nad rámec zmíněného předmětem ZL (změnového řízení)</w:t>
      </w:r>
      <w:r w:rsidR="00445934" w:rsidRPr="008A3FF0">
        <w:rPr>
          <w:rFonts w:eastAsia="Calibri" w:cs="Times New Roman"/>
          <w:lang w:eastAsia="cs-CZ"/>
        </w:rPr>
        <w:t>.</w:t>
      </w:r>
    </w:p>
    <w:p w:rsidR="00C9672A" w:rsidRPr="00CB7B5A" w:rsidRDefault="00C9672A" w:rsidP="00C9672A">
      <w:pPr>
        <w:spacing w:after="0" w:line="240" w:lineRule="auto"/>
        <w:rPr>
          <w:rFonts w:eastAsia="Calibri" w:cs="Times New Roman"/>
          <w:b/>
          <w:lang w:eastAsia="cs-CZ"/>
        </w:rPr>
      </w:pPr>
      <w:r>
        <w:rPr>
          <w:rFonts w:eastAsia="Calibri" w:cs="Times New Roman"/>
          <w:b/>
          <w:lang w:eastAsia="cs-CZ"/>
        </w:rPr>
        <w:br/>
        <w:t>Dotaz č. 3</w:t>
      </w:r>
      <w:r w:rsidRPr="00CB7B5A">
        <w:rPr>
          <w:rFonts w:eastAsia="Calibri" w:cs="Times New Roman"/>
          <w:b/>
          <w:lang w:eastAsia="cs-CZ"/>
        </w:rPr>
        <w:t>:</w:t>
      </w:r>
    </w:p>
    <w:p w:rsidR="00C9672A" w:rsidRPr="00CB7B5A" w:rsidRDefault="00C9672A" w:rsidP="00C9672A">
      <w:pPr>
        <w:spacing w:after="0" w:line="240" w:lineRule="auto"/>
        <w:rPr>
          <w:rFonts w:eastAsia="Calibri" w:cs="Times New Roman"/>
          <w:b/>
          <w:lang w:eastAsia="cs-CZ"/>
        </w:rPr>
      </w:pPr>
      <w:r w:rsidRPr="0022163F">
        <w:rPr>
          <w:rFonts w:cstheme="minorHAnsi"/>
        </w:rPr>
        <w:t>V zadávací dokumentaci postrádáme stavební povolení. Žádáme zadavatele o vysvětlení</w:t>
      </w:r>
      <w:r>
        <w:rPr>
          <w:rFonts w:cstheme="minorHAnsi"/>
        </w:rPr>
        <w:t xml:space="preserve">, </w:t>
      </w:r>
      <w:r w:rsidRPr="0022163F">
        <w:rPr>
          <w:rFonts w:cstheme="minorHAnsi"/>
        </w:rPr>
        <w:t>kdy a kde bude poskytnuto.</w:t>
      </w:r>
    </w:p>
    <w:p w:rsidR="00C9672A" w:rsidRDefault="00C9672A" w:rsidP="00C9672A">
      <w:pPr>
        <w:spacing w:after="0" w:line="240" w:lineRule="auto"/>
        <w:rPr>
          <w:rFonts w:eastAsia="Calibri" w:cs="Times New Roman"/>
          <w:b/>
          <w:lang w:eastAsia="cs-CZ"/>
        </w:rPr>
      </w:pPr>
      <w:r w:rsidRPr="00CB7B5A">
        <w:rPr>
          <w:rFonts w:eastAsia="Calibri" w:cs="Times New Roman"/>
          <w:b/>
          <w:lang w:eastAsia="cs-CZ"/>
        </w:rPr>
        <w:t xml:space="preserve">Odpověď: </w:t>
      </w:r>
    </w:p>
    <w:p w:rsidR="00C9672A" w:rsidRPr="008A3FF0" w:rsidRDefault="00A806DC" w:rsidP="00C9672A">
      <w:pPr>
        <w:spacing w:after="0" w:line="240" w:lineRule="auto"/>
        <w:rPr>
          <w:rFonts w:eastAsia="Calibri" w:cs="Times New Roman"/>
          <w:lang w:eastAsia="cs-CZ"/>
        </w:rPr>
      </w:pPr>
      <w:r w:rsidRPr="008A3FF0">
        <w:rPr>
          <w:rFonts w:eastAsia="Calibri" w:cs="Times New Roman"/>
          <w:lang w:eastAsia="cs-CZ"/>
        </w:rPr>
        <w:t>Stavební povolení je doloženou přílohou tohoto vysvětlení</w:t>
      </w:r>
      <w:r w:rsidR="008A3FF0">
        <w:rPr>
          <w:rFonts w:eastAsia="Calibri" w:cs="Times New Roman"/>
          <w:lang w:eastAsia="cs-CZ"/>
        </w:rPr>
        <w:t>.</w:t>
      </w:r>
    </w:p>
    <w:p w:rsidR="00C9672A" w:rsidRDefault="00C9672A" w:rsidP="00C9672A">
      <w:pPr>
        <w:spacing w:after="0" w:line="240" w:lineRule="auto"/>
        <w:rPr>
          <w:rFonts w:eastAsia="Calibri" w:cs="Times New Roman"/>
          <w:b/>
          <w:lang w:eastAsia="cs-CZ"/>
        </w:rPr>
      </w:pPr>
    </w:p>
    <w:p w:rsidR="00C9672A" w:rsidRPr="00CB7B5A" w:rsidRDefault="00C9672A" w:rsidP="00C9672A">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w:t>
      </w:r>
      <w:r w:rsidRPr="00CB7B5A">
        <w:rPr>
          <w:rFonts w:eastAsia="Calibri" w:cs="Times New Roman"/>
          <w:b/>
          <w:lang w:eastAsia="cs-CZ"/>
        </w:rPr>
        <w:t>:</w:t>
      </w:r>
    </w:p>
    <w:p w:rsidR="00C9672A" w:rsidRPr="00CB7B5A" w:rsidRDefault="00C9672A" w:rsidP="00C9672A">
      <w:pPr>
        <w:spacing w:after="0" w:line="240" w:lineRule="auto"/>
        <w:rPr>
          <w:rFonts w:eastAsia="Calibri" w:cs="Times New Roman"/>
          <w:b/>
          <w:lang w:eastAsia="cs-CZ"/>
        </w:rPr>
      </w:pPr>
      <w:r w:rsidRPr="0022163F">
        <w:rPr>
          <w:rFonts w:cstheme="minorHAnsi"/>
        </w:rPr>
        <w:t>Vzhledem k datu zahájení řízení a termínu podání nabídek, v souvislosti s nutností řádného seznámení se s ZD, ocenění soupisu prací, oslovení/vyjádření subdodavatelů, problémům materiálové (ne)dostupnosti, případných dalších dotazů, řešení splnitelnosti termínů/lhůt/harmonogramu, i faktu, že se jedná ve skutečnosti o dva přejezdy, žádáme zadavatele o posun termínu odevzdání alespoň o 10 pracovních dnů.</w:t>
      </w:r>
    </w:p>
    <w:p w:rsidR="00C9672A" w:rsidRPr="00CB7B5A" w:rsidRDefault="00C9672A" w:rsidP="00C9672A">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rsidR="008A3FF0" w:rsidRPr="008A3FF0" w:rsidRDefault="008A3FF0" w:rsidP="00C9672A">
      <w:pPr>
        <w:spacing w:after="0" w:line="240" w:lineRule="auto"/>
        <w:rPr>
          <w:rFonts w:eastAsia="Calibri" w:cs="Times New Roman"/>
          <w:lang w:eastAsia="cs-CZ"/>
        </w:rPr>
      </w:pPr>
      <w:r w:rsidRPr="008A3FF0">
        <w:rPr>
          <w:rFonts w:eastAsia="Calibri" w:cs="Times New Roman"/>
          <w:lang w:eastAsia="cs-CZ"/>
        </w:rPr>
        <w:t>Zadavatelem byly provedeny změny zadávací dokumentace a zadavatel prodlužuje lhůtu pro podání nabídek tak, aby od okamžiku změny činila celou původní délku lhůty pro podání nabídek.</w:t>
      </w:r>
    </w:p>
    <w:p w:rsidR="00C9672A" w:rsidRDefault="00C9672A" w:rsidP="00C9672A">
      <w:pPr>
        <w:spacing w:after="0" w:line="240" w:lineRule="auto"/>
        <w:rPr>
          <w:rFonts w:eastAsia="Calibri" w:cs="Times New Roman"/>
          <w:b/>
          <w:lang w:eastAsia="cs-CZ"/>
        </w:rPr>
      </w:pPr>
    </w:p>
    <w:p w:rsidR="00C9672A" w:rsidRPr="00CB7B5A" w:rsidRDefault="00C9672A" w:rsidP="00C9672A">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w:t>
      </w:r>
      <w:r w:rsidRPr="00CB7B5A">
        <w:rPr>
          <w:rFonts w:eastAsia="Calibri" w:cs="Times New Roman"/>
          <w:b/>
          <w:lang w:eastAsia="cs-CZ"/>
        </w:rPr>
        <w:t>:</w:t>
      </w:r>
    </w:p>
    <w:p w:rsidR="00C9672A" w:rsidRPr="00EE6C2E" w:rsidRDefault="00C9672A" w:rsidP="00C9672A">
      <w:pPr>
        <w:spacing w:after="0" w:line="240" w:lineRule="auto"/>
        <w:rPr>
          <w:rFonts w:cstheme="minorHAnsi"/>
        </w:rPr>
      </w:pPr>
      <w:r w:rsidRPr="00EE6C2E">
        <w:rPr>
          <w:rFonts w:cstheme="minorHAnsi"/>
        </w:rPr>
        <w:t xml:space="preserve">5) Dotaz se týká nesouhlasného stanoviska O13 </w:t>
      </w:r>
      <w:proofErr w:type="gramStart"/>
      <w:r w:rsidRPr="00EE6C2E">
        <w:rPr>
          <w:rFonts w:cstheme="minorHAnsi"/>
        </w:rPr>
        <w:t>č.j.</w:t>
      </w:r>
      <w:proofErr w:type="gramEnd"/>
      <w:r w:rsidRPr="00EE6C2E">
        <w:rPr>
          <w:rFonts w:cstheme="minorHAnsi"/>
        </w:rPr>
        <w:t xml:space="preserve"> 85326/2020-SŽ-GŘ-O13 a vyjádření PČR č.j. KRPL-59392-01/ČJ-2021-181106-02 a i viz ZTP.</w:t>
      </w:r>
    </w:p>
    <w:p w:rsidR="00C9672A" w:rsidRPr="00EE6C2E" w:rsidRDefault="00C9672A" w:rsidP="00C9672A">
      <w:pPr>
        <w:spacing w:after="0" w:line="240" w:lineRule="auto"/>
        <w:rPr>
          <w:rFonts w:cstheme="minorHAnsi"/>
        </w:rPr>
      </w:pPr>
      <w:r w:rsidRPr="00EE6C2E">
        <w:rPr>
          <w:rFonts w:cstheme="minorHAnsi"/>
        </w:rPr>
        <w:t>Vzhledem k existenci nesouhlasného stanoviska O13, požadavku na znovu projednání dle ZTP s PČR a i stávajícího stanoviska PČR.</w:t>
      </w:r>
    </w:p>
    <w:p w:rsidR="00C9672A" w:rsidRPr="00EE6C2E" w:rsidRDefault="00C9672A" w:rsidP="00C9672A">
      <w:pPr>
        <w:spacing w:after="0" w:line="240" w:lineRule="auto"/>
        <w:rPr>
          <w:rFonts w:cstheme="minorHAnsi"/>
        </w:rPr>
      </w:pPr>
      <w:r w:rsidRPr="00EE6C2E">
        <w:rPr>
          <w:rFonts w:cstheme="minorHAnsi"/>
        </w:rPr>
        <w:t>a) Podmiňuje zadavatel/investor ukončení stavby kladným vyjádřením O13 i přes platné stavební povolení?</w:t>
      </w:r>
    </w:p>
    <w:p w:rsidR="00C9672A" w:rsidRPr="00EE6C2E" w:rsidRDefault="00C9672A" w:rsidP="00C9672A">
      <w:pPr>
        <w:spacing w:after="0" w:line="240" w:lineRule="auto"/>
        <w:rPr>
          <w:rFonts w:cstheme="minorHAnsi"/>
        </w:rPr>
      </w:pPr>
      <w:r w:rsidRPr="00EE6C2E">
        <w:rPr>
          <w:rFonts w:cstheme="minorHAnsi"/>
        </w:rPr>
        <w:t>b) Pokud a) ano, a nedojde k nalezení souhlasného stanoviska mezi O13, tak i PČR, kdy dojde k ukončení stavby?</w:t>
      </w:r>
    </w:p>
    <w:p w:rsidR="00C9672A" w:rsidRPr="00EE6C2E" w:rsidRDefault="00C9672A" w:rsidP="00C9672A">
      <w:pPr>
        <w:spacing w:after="0" w:line="240" w:lineRule="auto"/>
        <w:rPr>
          <w:rFonts w:cstheme="minorHAnsi"/>
        </w:rPr>
      </w:pPr>
      <w:r w:rsidRPr="00EE6C2E">
        <w:rPr>
          <w:rFonts w:cstheme="minorHAnsi"/>
        </w:rPr>
        <w:t>c) Pokud a) ano, protože vzniknuvší situace/požadavek dle ZTP je svým charakterem obvykle součástí DSP+PDPS, nejvhodněji žádáme zadavatele o prodloužení termínu zadání stavby, dořešení do stavu souhlasných stanovisek O13 i PČR a jejich doplnění do zadávací dokumentace i s navrženým odsouhlaseným řešením.</w:t>
      </w:r>
    </w:p>
    <w:p w:rsidR="00C9672A" w:rsidRPr="00CB7B5A" w:rsidRDefault="00C9672A" w:rsidP="00C9672A">
      <w:pPr>
        <w:spacing w:after="0" w:line="240" w:lineRule="auto"/>
        <w:rPr>
          <w:rFonts w:eastAsia="Calibri" w:cs="Times New Roman"/>
          <w:b/>
          <w:lang w:eastAsia="cs-CZ"/>
        </w:rPr>
      </w:pPr>
      <w:r w:rsidRPr="00EE6C2E">
        <w:rPr>
          <w:rFonts w:cstheme="minorHAnsi"/>
        </w:rPr>
        <w:t>d) Předpokládáme správně, že nastanou-li termínové prodlevy z důvodu opakovaného navrhování/schvalování DZ (tedy překážka nikoliv na straně zhotovitele), zadavatel k tomuto přihlédne a i adekvátně prodlouží lhůty stavby?</w:t>
      </w:r>
    </w:p>
    <w:p w:rsidR="00C9672A" w:rsidRPr="00CB7B5A" w:rsidRDefault="00C9672A" w:rsidP="00C9672A">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rsidR="00C9672A" w:rsidRPr="008A3FF0" w:rsidRDefault="00C9672A" w:rsidP="00445934">
      <w:pPr>
        <w:pStyle w:val="Odstavecseseznamem"/>
        <w:numPr>
          <w:ilvl w:val="0"/>
          <w:numId w:val="8"/>
        </w:numPr>
        <w:spacing w:after="0" w:line="240" w:lineRule="auto"/>
        <w:ind w:left="426" w:hanging="426"/>
        <w:rPr>
          <w:rFonts w:eastAsia="Calibri" w:cs="Times New Roman"/>
          <w:bCs/>
          <w:lang w:eastAsia="cs-CZ"/>
        </w:rPr>
      </w:pPr>
      <w:r w:rsidRPr="008A3FF0">
        <w:rPr>
          <w:rFonts w:eastAsia="Calibri" w:cs="Times New Roman"/>
          <w:bCs/>
          <w:lang w:eastAsia="cs-CZ"/>
        </w:rPr>
        <w:t>Ne, zadavatel nepodmiňuje ukončení stavby kladným vyjádřením O13.</w:t>
      </w:r>
    </w:p>
    <w:p w:rsidR="00C9672A" w:rsidRPr="008A3FF0" w:rsidRDefault="00C9672A" w:rsidP="00445934">
      <w:pPr>
        <w:pStyle w:val="Odstavecseseznamem"/>
        <w:numPr>
          <w:ilvl w:val="0"/>
          <w:numId w:val="8"/>
        </w:numPr>
        <w:spacing w:after="0" w:line="240" w:lineRule="auto"/>
        <w:ind w:left="426" w:hanging="426"/>
        <w:rPr>
          <w:rFonts w:eastAsia="Calibri" w:cs="Times New Roman"/>
          <w:bCs/>
          <w:lang w:eastAsia="cs-CZ"/>
        </w:rPr>
      </w:pPr>
      <w:r w:rsidRPr="008A3FF0">
        <w:rPr>
          <w:rFonts w:eastAsia="Calibri" w:cs="Times New Roman"/>
          <w:bCs/>
          <w:lang w:eastAsia="cs-CZ"/>
        </w:rPr>
        <w:t>Bod a) je NE.</w:t>
      </w:r>
    </w:p>
    <w:p w:rsidR="00445934" w:rsidRPr="008A3FF0" w:rsidRDefault="00C9672A" w:rsidP="00445934">
      <w:pPr>
        <w:pStyle w:val="Odstavecseseznamem"/>
        <w:numPr>
          <w:ilvl w:val="0"/>
          <w:numId w:val="8"/>
        </w:numPr>
        <w:spacing w:after="0" w:line="240" w:lineRule="auto"/>
        <w:ind w:left="426" w:hanging="426"/>
        <w:rPr>
          <w:rFonts w:eastAsia="Calibri" w:cs="Times New Roman"/>
          <w:bCs/>
          <w:lang w:eastAsia="cs-CZ"/>
        </w:rPr>
      </w:pPr>
      <w:r w:rsidRPr="008A3FF0">
        <w:rPr>
          <w:rFonts w:eastAsia="Calibri" w:cs="Times New Roman"/>
          <w:bCs/>
          <w:lang w:eastAsia="cs-CZ"/>
        </w:rPr>
        <w:t>Bod a) je NE.</w:t>
      </w:r>
    </w:p>
    <w:p w:rsidR="00EE6C2E" w:rsidRPr="008A3FF0" w:rsidRDefault="00C9672A" w:rsidP="00445934">
      <w:pPr>
        <w:pStyle w:val="Odstavecseseznamem"/>
        <w:numPr>
          <w:ilvl w:val="0"/>
          <w:numId w:val="8"/>
        </w:numPr>
        <w:spacing w:after="0" w:line="240" w:lineRule="auto"/>
        <w:ind w:left="426" w:hanging="426"/>
        <w:rPr>
          <w:rFonts w:eastAsia="Calibri" w:cs="Times New Roman"/>
          <w:bCs/>
          <w:lang w:eastAsia="cs-CZ"/>
        </w:rPr>
      </w:pPr>
      <w:r w:rsidRPr="008A3FF0">
        <w:rPr>
          <w:rFonts w:eastAsia="Calibri" w:cs="Times New Roman"/>
          <w:bCs/>
          <w:lang w:eastAsia="cs-CZ"/>
        </w:rPr>
        <w:t>Ano, nastanou-li termínové prodlevy z důvodu opakovaného navrhování/schvalování DZ (tedy překážka nikoliv na straně zhotovitele), zadavatel k tomuto přihlédne a i adekvátně prodlouží lhůty stavby</w:t>
      </w:r>
      <w:r w:rsidR="00445934" w:rsidRPr="008A3FF0">
        <w:rPr>
          <w:rFonts w:eastAsia="Calibri" w:cs="Times New Roman"/>
          <w:bCs/>
          <w:lang w:eastAsia="cs-CZ"/>
        </w:rPr>
        <w:t>.</w:t>
      </w:r>
    </w:p>
    <w:p w:rsidR="00C35287" w:rsidRDefault="00C35287" w:rsidP="00CB7B5A">
      <w:pPr>
        <w:spacing w:after="0" w:line="240" w:lineRule="auto"/>
        <w:rPr>
          <w:rFonts w:eastAsia="Calibri" w:cs="Times New Roman"/>
          <w:b/>
          <w:lang w:eastAsia="cs-CZ"/>
        </w:rPr>
      </w:pPr>
    </w:p>
    <w:p w:rsidR="00C35287" w:rsidRPr="00CB7B5A" w:rsidRDefault="00C35287" w:rsidP="00C35287">
      <w:pPr>
        <w:spacing w:after="0" w:line="240" w:lineRule="auto"/>
        <w:rPr>
          <w:rFonts w:eastAsia="Calibri" w:cs="Times New Roman"/>
          <w:b/>
          <w:lang w:eastAsia="cs-CZ"/>
        </w:rPr>
      </w:pPr>
      <w:r>
        <w:rPr>
          <w:rFonts w:eastAsia="Calibri" w:cs="Times New Roman"/>
          <w:b/>
          <w:lang w:eastAsia="cs-CZ"/>
        </w:rPr>
        <w:t>Dotaz č. 6</w:t>
      </w:r>
      <w:r w:rsidRPr="00CB7B5A">
        <w:rPr>
          <w:rFonts w:eastAsia="Calibri" w:cs="Times New Roman"/>
          <w:b/>
          <w:lang w:eastAsia="cs-CZ"/>
        </w:rPr>
        <w:t>:</w:t>
      </w:r>
    </w:p>
    <w:p w:rsidR="00C35287" w:rsidRPr="00CB7B5A" w:rsidRDefault="00C35287" w:rsidP="00C35287">
      <w:pPr>
        <w:spacing w:after="0" w:line="240" w:lineRule="auto"/>
        <w:rPr>
          <w:rFonts w:eastAsia="Calibri" w:cs="Times New Roman"/>
          <w:b/>
          <w:lang w:eastAsia="cs-CZ"/>
        </w:rPr>
      </w:pPr>
      <w:r>
        <w:t xml:space="preserve">I přes v ZTP uvedený předpoklad nenutnosti výluk ve stavbě, není toto zcela </w:t>
      </w:r>
      <w:proofErr w:type="spellStart"/>
      <w:r>
        <w:t>vyloučitelné</w:t>
      </w:r>
      <w:proofErr w:type="spellEnd"/>
      <w:r>
        <w:t>. I s přihlédnutím k požadovaným lhůtám dokončení stavby, předpokládáme správně, že vyvstane-li otázka výluk a například nebude nalezena/povolena termínově vhodná, přihlédne k tomuto v realizaci adekvátně zadavatel a poskytne součinnost v podobně případných dotčení/úpravě/prodloužení lhůt dokončení stavby?</w:t>
      </w:r>
    </w:p>
    <w:p w:rsidR="00C35287" w:rsidRDefault="00C35287" w:rsidP="00C35287">
      <w:pPr>
        <w:spacing w:after="0" w:line="240" w:lineRule="auto"/>
        <w:rPr>
          <w:rFonts w:eastAsia="Calibri" w:cs="Times New Roman"/>
          <w:b/>
          <w:lang w:eastAsia="cs-CZ"/>
        </w:rPr>
      </w:pPr>
      <w:r w:rsidRPr="00CB7B5A">
        <w:rPr>
          <w:rFonts w:eastAsia="Calibri" w:cs="Times New Roman"/>
          <w:b/>
          <w:lang w:eastAsia="cs-CZ"/>
        </w:rPr>
        <w:t xml:space="preserve">Odpověď: </w:t>
      </w:r>
    </w:p>
    <w:p w:rsidR="00C35287" w:rsidRPr="008A3FF0" w:rsidRDefault="00C35287" w:rsidP="00C35287">
      <w:pPr>
        <w:spacing w:after="0" w:line="240" w:lineRule="auto"/>
        <w:rPr>
          <w:rFonts w:eastAsia="Calibri" w:cs="Times New Roman"/>
          <w:lang w:eastAsia="cs-CZ"/>
        </w:rPr>
      </w:pPr>
      <w:r w:rsidRPr="008A3FF0">
        <w:rPr>
          <w:rFonts w:eastAsia="Calibri" w:cs="Times New Roman"/>
          <w:lang w:eastAsia="cs-CZ"/>
        </w:rPr>
        <w:t>Nepřetržitá výluka traťové koleje dle projektu není vyžadována.</w:t>
      </w:r>
    </w:p>
    <w:p w:rsidR="00C35287" w:rsidRPr="00CB7B5A" w:rsidRDefault="00C35287" w:rsidP="00C35287">
      <w:pPr>
        <w:spacing w:after="0" w:line="240" w:lineRule="auto"/>
        <w:rPr>
          <w:rFonts w:eastAsia="Calibri" w:cs="Times New Roman"/>
          <w:b/>
          <w:lang w:eastAsia="cs-CZ"/>
        </w:rPr>
      </w:pPr>
    </w:p>
    <w:p w:rsidR="00C35287" w:rsidRPr="00CB7B5A" w:rsidRDefault="00C35287" w:rsidP="00C35287">
      <w:pPr>
        <w:spacing w:after="0" w:line="240" w:lineRule="auto"/>
        <w:rPr>
          <w:rFonts w:eastAsia="Calibri" w:cs="Times New Roman"/>
          <w:b/>
          <w:lang w:eastAsia="cs-CZ"/>
        </w:rPr>
      </w:pPr>
      <w:r>
        <w:rPr>
          <w:rFonts w:eastAsia="Calibri" w:cs="Times New Roman"/>
          <w:b/>
          <w:lang w:eastAsia="cs-CZ"/>
        </w:rPr>
        <w:t>Dotaz č. 7</w:t>
      </w:r>
      <w:r w:rsidRPr="00CB7B5A">
        <w:rPr>
          <w:rFonts w:eastAsia="Calibri" w:cs="Times New Roman"/>
          <w:b/>
          <w:lang w:eastAsia="cs-CZ"/>
        </w:rPr>
        <w:t>:</w:t>
      </w:r>
    </w:p>
    <w:p w:rsidR="00C35287" w:rsidRPr="00CB7B5A" w:rsidRDefault="00C35287" w:rsidP="00C35287">
      <w:pPr>
        <w:spacing w:after="0" w:line="240" w:lineRule="auto"/>
        <w:rPr>
          <w:rFonts w:eastAsia="Calibri" w:cs="Times New Roman"/>
          <w:b/>
          <w:lang w:eastAsia="cs-CZ"/>
        </w:rPr>
      </w:pPr>
      <w:r>
        <w:t>V zadávací dokumentaci (dále ZD) dle SOD („</w:t>
      </w:r>
      <w:proofErr w:type="spellStart"/>
      <w:r>
        <w:t>SOD_R_Martince</w:t>
      </w:r>
      <w:proofErr w:type="spellEnd"/>
      <w:r>
        <w:t xml:space="preserve"> - Rokytnice.docx“) je dle čl. 3.7 uvedena Celková lhůta pro dokončení stavby 8 měsíců v podobě 5+3 (pro dokončení stavebních prací + zbývající činnosti). Přihlédneme-li k jiným stavbám a i především k aktuálnímu/výhledovému stavu  dodavatelských řetězců (především dostupnost/dodací lhůty vstupů/materiálů). Žádáme zadavatele o přehodnocení z 5+3 alespoň na 7+1 či zcela nejvhodněji ponechat kompletně na Celkové dokončení stavby celkem 8 měsíců bez dalšího dělení</w:t>
      </w:r>
    </w:p>
    <w:p w:rsidR="00C35287" w:rsidRDefault="00C35287" w:rsidP="00C35287">
      <w:pPr>
        <w:spacing w:after="0" w:line="240" w:lineRule="auto"/>
        <w:rPr>
          <w:rFonts w:eastAsia="Calibri" w:cs="Times New Roman"/>
          <w:b/>
          <w:lang w:eastAsia="cs-CZ"/>
        </w:rPr>
      </w:pPr>
      <w:r w:rsidRPr="00CB7B5A">
        <w:rPr>
          <w:rFonts w:eastAsia="Calibri" w:cs="Times New Roman"/>
          <w:b/>
          <w:lang w:eastAsia="cs-CZ"/>
        </w:rPr>
        <w:t xml:space="preserve">Odpověď: </w:t>
      </w:r>
    </w:p>
    <w:p w:rsidR="00762F46" w:rsidRPr="008A3FF0" w:rsidRDefault="00762F46" w:rsidP="00762F46">
      <w:pPr>
        <w:spacing w:after="0" w:line="240" w:lineRule="auto"/>
        <w:jc w:val="both"/>
        <w:rPr>
          <w:rFonts w:eastAsia="Calibri" w:cs="Times New Roman"/>
        </w:rPr>
      </w:pPr>
      <w:r w:rsidRPr="008A3FF0">
        <w:rPr>
          <w:rFonts w:eastAsia="Times New Roman" w:cs="Times New Roman"/>
          <w:lang w:eastAsia="cs-CZ"/>
        </w:rPr>
        <w:t xml:space="preserve">Zadavatel rozhodl o změně </w:t>
      </w:r>
      <w:r w:rsidRPr="008A3FF0">
        <w:rPr>
          <w:rFonts w:eastAsia="Calibri" w:cs="Times New Roman"/>
        </w:rPr>
        <w:t>článku 3.7 Smlouvy o dílo, který nově zní:</w:t>
      </w:r>
    </w:p>
    <w:p w:rsidR="00762F46" w:rsidRPr="00762F46" w:rsidRDefault="00762F46" w:rsidP="00762F46">
      <w:pPr>
        <w:pStyle w:val="Odstavecseseznamem"/>
        <w:keepNext/>
        <w:numPr>
          <w:ilvl w:val="0"/>
          <w:numId w:val="9"/>
        </w:numPr>
        <w:tabs>
          <w:tab w:val="clear" w:pos="737"/>
          <w:tab w:val="num" w:pos="360"/>
        </w:tabs>
        <w:spacing w:before="280" w:after="120"/>
        <w:ind w:left="720" w:firstLine="0"/>
        <w:outlineLvl w:val="0"/>
        <w:rPr>
          <w:rFonts w:ascii="Verdana" w:hAnsi="Verdana"/>
          <w:b/>
          <w:caps/>
          <w:vanish/>
          <w:sz w:val="22"/>
        </w:rPr>
      </w:pPr>
    </w:p>
    <w:p w:rsidR="00762F46" w:rsidRPr="00762F46" w:rsidRDefault="00762F46" w:rsidP="00762F46">
      <w:pPr>
        <w:pStyle w:val="Odstavecseseznamem"/>
        <w:keepNext/>
        <w:numPr>
          <w:ilvl w:val="0"/>
          <w:numId w:val="9"/>
        </w:numPr>
        <w:tabs>
          <w:tab w:val="clear" w:pos="737"/>
          <w:tab w:val="num" w:pos="360"/>
        </w:tabs>
        <w:spacing w:before="280" w:after="120"/>
        <w:ind w:left="720" w:firstLine="0"/>
        <w:outlineLvl w:val="0"/>
        <w:rPr>
          <w:rFonts w:ascii="Verdana" w:hAnsi="Verdana"/>
          <w:b/>
          <w:caps/>
          <w:vanish/>
          <w:sz w:val="22"/>
        </w:rPr>
      </w:pPr>
    </w:p>
    <w:p w:rsidR="00762F46" w:rsidRPr="00762F46" w:rsidRDefault="00762F46" w:rsidP="00762F46">
      <w:pPr>
        <w:pStyle w:val="Odstavecseseznamem"/>
        <w:keepNext/>
        <w:numPr>
          <w:ilvl w:val="0"/>
          <w:numId w:val="9"/>
        </w:numPr>
        <w:tabs>
          <w:tab w:val="clear" w:pos="737"/>
          <w:tab w:val="num" w:pos="360"/>
        </w:tabs>
        <w:spacing w:before="280" w:after="120"/>
        <w:ind w:left="720" w:firstLine="0"/>
        <w:outlineLvl w:val="0"/>
        <w:rPr>
          <w:rFonts w:ascii="Verdana" w:hAnsi="Verdana"/>
          <w:b/>
          <w:caps/>
          <w:vanish/>
          <w:sz w:val="22"/>
        </w:rPr>
      </w:pPr>
    </w:p>
    <w:p w:rsidR="00762F46" w:rsidRPr="00762F46" w:rsidRDefault="00762F46" w:rsidP="00762F46">
      <w:pPr>
        <w:pStyle w:val="Odstavecseseznamem"/>
        <w:numPr>
          <w:ilvl w:val="1"/>
          <w:numId w:val="9"/>
        </w:numPr>
        <w:spacing w:after="120"/>
        <w:contextualSpacing w:val="0"/>
        <w:jc w:val="both"/>
        <w:rPr>
          <w:rFonts w:ascii="Verdana" w:hAnsi="Verdana"/>
          <w:vanish/>
        </w:rPr>
      </w:pPr>
    </w:p>
    <w:p w:rsidR="00762F46" w:rsidRPr="00762F46" w:rsidRDefault="00762F46" w:rsidP="00762F46">
      <w:pPr>
        <w:pStyle w:val="Odstavecseseznamem"/>
        <w:numPr>
          <w:ilvl w:val="1"/>
          <w:numId w:val="9"/>
        </w:numPr>
        <w:spacing w:after="120"/>
        <w:contextualSpacing w:val="0"/>
        <w:jc w:val="both"/>
        <w:rPr>
          <w:rFonts w:ascii="Verdana" w:hAnsi="Verdana"/>
          <w:vanish/>
        </w:rPr>
      </w:pPr>
    </w:p>
    <w:p w:rsidR="00762F46" w:rsidRPr="00762F46" w:rsidRDefault="00762F46" w:rsidP="00762F46">
      <w:pPr>
        <w:pStyle w:val="Odstavecseseznamem"/>
        <w:numPr>
          <w:ilvl w:val="1"/>
          <w:numId w:val="9"/>
        </w:numPr>
        <w:spacing w:after="120"/>
        <w:contextualSpacing w:val="0"/>
        <w:jc w:val="both"/>
        <w:rPr>
          <w:rFonts w:ascii="Verdana" w:hAnsi="Verdana"/>
          <w:vanish/>
        </w:rPr>
      </w:pPr>
    </w:p>
    <w:p w:rsidR="00762F46" w:rsidRPr="00762F46" w:rsidRDefault="00762F46" w:rsidP="00762F46">
      <w:pPr>
        <w:pStyle w:val="Odstavecseseznamem"/>
        <w:numPr>
          <w:ilvl w:val="1"/>
          <w:numId w:val="9"/>
        </w:numPr>
        <w:spacing w:after="120"/>
        <w:contextualSpacing w:val="0"/>
        <w:jc w:val="both"/>
        <w:rPr>
          <w:rFonts w:ascii="Verdana" w:hAnsi="Verdana"/>
          <w:vanish/>
        </w:rPr>
      </w:pPr>
    </w:p>
    <w:p w:rsidR="00762F46" w:rsidRPr="00762F46" w:rsidRDefault="00762F46" w:rsidP="00762F46">
      <w:pPr>
        <w:pStyle w:val="Odstavecseseznamem"/>
        <w:numPr>
          <w:ilvl w:val="1"/>
          <w:numId w:val="9"/>
        </w:numPr>
        <w:spacing w:after="120"/>
        <w:contextualSpacing w:val="0"/>
        <w:jc w:val="both"/>
        <w:rPr>
          <w:rFonts w:ascii="Verdana" w:hAnsi="Verdana"/>
          <w:vanish/>
        </w:rPr>
      </w:pPr>
    </w:p>
    <w:p w:rsidR="00762F46" w:rsidRPr="00762F46" w:rsidRDefault="00762F46" w:rsidP="00762F46">
      <w:pPr>
        <w:pStyle w:val="Odstavecseseznamem"/>
        <w:numPr>
          <w:ilvl w:val="1"/>
          <w:numId w:val="9"/>
        </w:numPr>
        <w:spacing w:after="120"/>
        <w:contextualSpacing w:val="0"/>
        <w:jc w:val="both"/>
        <w:rPr>
          <w:rFonts w:ascii="Verdana" w:hAnsi="Verdana"/>
          <w:vanish/>
        </w:rPr>
      </w:pPr>
    </w:p>
    <w:p w:rsidR="00762F46" w:rsidRDefault="00762F46" w:rsidP="00762F46">
      <w:pPr>
        <w:pStyle w:val="Text1-1"/>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62F46" w:rsidRPr="008F7242" w:rsidRDefault="00762F46" w:rsidP="00762F46">
      <w:pPr>
        <w:pStyle w:val="Textbezslovn"/>
        <w:rPr>
          <w:rStyle w:val="Tun"/>
        </w:rPr>
      </w:pPr>
      <w:r w:rsidRPr="008F7242">
        <w:rPr>
          <w:rStyle w:val="Tun"/>
        </w:rPr>
        <w:t xml:space="preserve">Zahájení stavebních prací: dnem předání Staveniště </w:t>
      </w:r>
      <w:r w:rsidRPr="00517C97">
        <w:rPr>
          <w:rStyle w:val="Tun"/>
        </w:rPr>
        <w:t>dle odst. 4.1.1 Přílohy č. 2 b) Smlouvy.</w:t>
      </w:r>
    </w:p>
    <w:p w:rsidR="00762F46" w:rsidRPr="00F217A2" w:rsidRDefault="00762F46" w:rsidP="00762F46">
      <w:pPr>
        <w:pStyle w:val="Textbezslovn"/>
        <w:rPr>
          <w:rStyle w:val="Tun"/>
        </w:rPr>
      </w:pPr>
      <w:r w:rsidRPr="00F217A2">
        <w:rPr>
          <w:rStyle w:val="Tun"/>
        </w:rPr>
        <w:t xml:space="preserve">Celková lhůta pro dokončení Díla činí celkem </w:t>
      </w:r>
      <w:r w:rsidRPr="00762F46">
        <w:rPr>
          <w:rStyle w:val="Tun"/>
          <w:color w:val="FF0000"/>
        </w:rPr>
        <w:t>10 měsíců</w:t>
      </w:r>
      <w:r w:rsidRPr="00F217A2">
        <w:rPr>
          <w:rStyle w:val="Tun"/>
        </w:rPr>
        <w:t xml:space="preserve"> ode dne zahájení stavebních prací (dokladem prokazujícím, že Zhotovitel dokončil celé Dílo, je Předávací protokol dle odst. 10.4 Obchodních podmínek).</w:t>
      </w:r>
    </w:p>
    <w:p w:rsidR="00762F46" w:rsidRPr="00F217A2" w:rsidRDefault="00762F46" w:rsidP="00762F46">
      <w:pPr>
        <w:pStyle w:val="Textbezslovn"/>
      </w:pPr>
      <w:r w:rsidRPr="00F217A2">
        <w:rPr>
          <w:b/>
        </w:rPr>
        <w:t>Lhůta pro dokončení stavebních prací</w:t>
      </w:r>
      <w:r w:rsidRPr="00F217A2">
        <w:t xml:space="preserve"> činí celkem </w:t>
      </w:r>
      <w:r w:rsidRPr="00762F46">
        <w:rPr>
          <w:rStyle w:val="Tun"/>
          <w:color w:val="FF0000"/>
        </w:rPr>
        <w:t>8 měsíců</w:t>
      </w:r>
      <w:r w:rsidRPr="00762F46">
        <w:rPr>
          <w:b/>
          <w:color w:val="FF0000"/>
        </w:rPr>
        <w:t xml:space="preserve"> </w:t>
      </w:r>
      <w:r w:rsidRPr="00F217A2">
        <w:rPr>
          <w:b/>
        </w:rPr>
        <w:t>ode dne zahájení stavebních prací</w:t>
      </w:r>
      <w:r w:rsidRPr="00F217A2">
        <w:t xml:space="preserve"> (dokladem prokazujícím, že Zhotovitel dokončil stavební práce a předal Objednateli veškerá plnění připadající na tuto část Díla, je poslední Zápis o předání a převzetí Díla). </w:t>
      </w:r>
    </w:p>
    <w:p w:rsidR="00762F46" w:rsidRPr="00F217A2" w:rsidRDefault="00762F46" w:rsidP="00762F46">
      <w:pPr>
        <w:pStyle w:val="Textbezslovn"/>
      </w:pPr>
      <w:r w:rsidRPr="00F217A2">
        <w:rPr>
          <w:b/>
        </w:rPr>
        <w:t>Předání posouzení interoperability</w:t>
      </w:r>
      <w:r w:rsidRPr="00F217A2">
        <w:t xml:space="preserve">, včetně zajištění všech souvisejících dokladů, podle </w:t>
      </w:r>
      <w:proofErr w:type="spellStart"/>
      <w:r w:rsidRPr="00F217A2">
        <w:t>ust</w:t>
      </w:r>
      <w:proofErr w:type="spellEnd"/>
      <w:r w:rsidRPr="00F217A2">
        <w:t xml:space="preserve">. § 49b zákona 266/1994 Sb. ve znění pozdějších předpisů, </w:t>
      </w:r>
      <w:r w:rsidRPr="00F217A2">
        <w:rPr>
          <w:b/>
        </w:rPr>
        <w:t>předání osvědčení o bezpečnosti</w:t>
      </w:r>
      <w:r w:rsidRPr="00F217A2">
        <w:t xml:space="preserve"> zpracovaného nezávislým posuzovatelem podle prováděcího nařízení Komise (EU) č. 402/2013 ze dne 30. dubna 2013 o společné bezpečnostní metodě pro hodnocení a posuzování rizik a o zrušení nařízení (ES) č. 352/2009, </w:t>
      </w:r>
      <w:r w:rsidRPr="00F217A2">
        <w:rPr>
          <w:b/>
        </w:rPr>
        <w:t>předání souborného zpracování geodetické části dokumentace skutečného provedení stavby</w:t>
      </w:r>
      <w:r w:rsidRPr="00F217A2">
        <w:t xml:space="preserve"> a kompletní technické části dokumentace skutečného provedení stavby bude provedeno nejpozději do </w:t>
      </w:r>
      <w:r w:rsidRPr="00762F46">
        <w:rPr>
          <w:b/>
          <w:color w:val="FF0000"/>
        </w:rPr>
        <w:t>2</w:t>
      </w:r>
      <w:r w:rsidRPr="00762F46">
        <w:rPr>
          <w:rStyle w:val="Tun"/>
          <w:color w:val="FF0000"/>
        </w:rPr>
        <w:t xml:space="preserve"> měsíců</w:t>
      </w:r>
      <w:r w:rsidRPr="00762F46">
        <w:rPr>
          <w:b/>
          <w:color w:val="FF0000"/>
        </w:rPr>
        <w:t xml:space="preserve"> </w:t>
      </w:r>
      <w:r w:rsidRPr="00F217A2">
        <w:rPr>
          <w:b/>
        </w:rPr>
        <w:t>ode dne podpisu posledního Zápisu o předání a převzetí Díla</w:t>
      </w:r>
      <w:r w:rsidRPr="00F217A2">
        <w:t>.</w:t>
      </w:r>
    </w:p>
    <w:p w:rsidR="00762F46" w:rsidRDefault="00762F46" w:rsidP="00762F46">
      <w:pPr>
        <w:spacing w:after="0" w:line="240" w:lineRule="auto"/>
        <w:ind w:left="709"/>
        <w:jc w:val="both"/>
        <w:rPr>
          <w:rFonts w:eastAsia="Calibri" w:cs="Times New Roman"/>
          <w:color w:val="70AD47" w:themeColor="accent5"/>
        </w:rPr>
      </w:pPr>
      <w:r w:rsidRPr="006027CA">
        <w:t>Lhůty stanovené v odst.</w:t>
      </w:r>
      <w:r w:rsidRPr="006027CA">
        <w:rPr>
          <w:color w:val="FF0000"/>
        </w:rPr>
        <w:t> </w:t>
      </w:r>
      <w:r w:rsidRPr="006027CA">
        <w:t>8.3.3 Všeobecných technických podmínek na realizaci a lhůty stanovené v odst. 2.10 a 2.11 Obchodních podmínek se v případě této Smlouvy nepoužijí</w:t>
      </w:r>
    </w:p>
    <w:p w:rsidR="00762F46" w:rsidRDefault="00762F46" w:rsidP="00762F46">
      <w:pPr>
        <w:spacing w:after="0" w:line="240" w:lineRule="auto"/>
        <w:jc w:val="both"/>
        <w:rPr>
          <w:rFonts w:eastAsia="Calibri" w:cs="Times New Roman"/>
          <w:color w:val="70AD47" w:themeColor="accent5"/>
        </w:rPr>
      </w:pPr>
    </w:p>
    <w:p w:rsidR="00C52EF8" w:rsidRPr="00C52EF8" w:rsidRDefault="00C52EF8" w:rsidP="00762F46">
      <w:pPr>
        <w:spacing w:after="0" w:line="240" w:lineRule="auto"/>
        <w:jc w:val="both"/>
        <w:rPr>
          <w:rFonts w:eastAsia="Calibri" w:cs="Times New Roman"/>
        </w:rPr>
      </w:pPr>
      <w:r w:rsidRPr="00C52EF8">
        <w:rPr>
          <w:rFonts w:eastAsia="Calibri" w:cs="Times New Roman"/>
        </w:rPr>
        <w:t xml:space="preserve">Nové znění </w:t>
      </w:r>
      <w:proofErr w:type="spellStart"/>
      <w:r w:rsidRPr="00C52EF8">
        <w:rPr>
          <w:rFonts w:eastAsia="Calibri" w:cs="Times New Roman"/>
        </w:rPr>
        <w:t>SoD</w:t>
      </w:r>
      <w:proofErr w:type="spellEnd"/>
      <w:r w:rsidRPr="00C52EF8">
        <w:rPr>
          <w:rFonts w:eastAsia="Calibri" w:cs="Times New Roman"/>
        </w:rPr>
        <w:t xml:space="preserve"> je přílohou tohoto vysvětlení.</w:t>
      </w:r>
    </w:p>
    <w:p w:rsidR="00762F46" w:rsidRDefault="00762F46" w:rsidP="00C35287">
      <w:pPr>
        <w:spacing w:after="0" w:line="240" w:lineRule="auto"/>
        <w:rPr>
          <w:rFonts w:eastAsia="Calibri" w:cs="Times New Roman"/>
          <w:color w:val="FF0000"/>
          <w:lang w:eastAsia="cs-CZ"/>
        </w:rPr>
      </w:pPr>
    </w:p>
    <w:p w:rsidR="00CB7B5A" w:rsidRPr="00BF1ABC" w:rsidRDefault="00CB7B5A" w:rsidP="00CB7B5A">
      <w:pPr>
        <w:spacing w:after="0" w:line="240" w:lineRule="auto"/>
        <w:ind w:firstLine="567"/>
        <w:rPr>
          <w:rFonts w:eastAsia="Times New Roman" w:cs="Times New Roman"/>
          <w:lang w:eastAsia="cs-CZ"/>
        </w:rPr>
      </w:pPr>
    </w:p>
    <w:p w:rsidR="00925DDF" w:rsidRDefault="00CB7B5A" w:rsidP="00925DDF">
      <w:pPr>
        <w:spacing w:after="0" w:line="240" w:lineRule="auto"/>
        <w:jc w:val="both"/>
        <w:rPr>
          <w:rFonts w:eastAsia="Times New Roman" w:cs="Times New Roman"/>
          <w:lang w:eastAsia="cs-CZ"/>
        </w:rPr>
      </w:pPr>
      <w:r w:rsidRPr="00BF1ABC">
        <w:rPr>
          <w:rFonts w:eastAsia="Times New Roman" w:cs="Times New Roman"/>
          <w:lang w:eastAsia="cs-CZ"/>
        </w:rPr>
        <w:t xml:space="preserve">Vzhledem ke skutečnosti, že byly zadavatelem provedeny </w:t>
      </w:r>
      <w:r w:rsidRPr="00BF1ABC">
        <w:rPr>
          <w:rFonts w:eastAsia="Times New Roman" w:cs="Times New Roman"/>
          <w:b/>
          <w:lang w:eastAsia="cs-CZ"/>
        </w:rPr>
        <w:t>změny/doplnění zadávací dokumentace</w:t>
      </w:r>
      <w:r w:rsidRPr="00BF1ABC">
        <w:rPr>
          <w:rFonts w:eastAsia="Times New Roman" w:cs="Times New Roman"/>
          <w:lang w:eastAsia="cs-CZ"/>
        </w:rPr>
        <w:t xml:space="preserve">, </w:t>
      </w:r>
      <w:r w:rsidR="003735F7">
        <w:rPr>
          <w:lang w:eastAsia="cs-CZ"/>
        </w:rPr>
        <w:t xml:space="preserve">prodlužuje lhůtu pro podání nabídek tak, aby od okamžiku změny činila celou původní délku lhůty pro podání nabídek, tedy prodlužuje lhůtu ze </w:t>
      </w:r>
      <w:r w:rsidR="003735F7" w:rsidRPr="00BF1ABC">
        <w:rPr>
          <w:rFonts w:eastAsia="Times New Roman" w:cs="Times New Roman"/>
          <w:lang w:eastAsia="cs-CZ"/>
        </w:rPr>
        <w:t>dne 19. 5. 2022</w:t>
      </w:r>
      <w:r w:rsidR="003735F7">
        <w:rPr>
          <w:rFonts w:eastAsia="Times New Roman" w:cs="Times New Roman"/>
          <w:lang w:eastAsia="cs-CZ"/>
        </w:rPr>
        <w:t xml:space="preserve"> </w:t>
      </w:r>
      <w:r w:rsidR="003735F7" w:rsidRPr="00BF1ABC">
        <w:rPr>
          <w:rFonts w:eastAsia="Times New Roman" w:cs="Times New Roman"/>
          <w:lang w:eastAsia="cs-CZ"/>
        </w:rPr>
        <w:t xml:space="preserve">na den </w:t>
      </w:r>
      <w:r w:rsidR="003735F7">
        <w:rPr>
          <w:rFonts w:eastAsia="Times New Roman" w:cs="Times New Roman"/>
          <w:lang w:eastAsia="cs-CZ"/>
        </w:rPr>
        <w:br/>
      </w:r>
      <w:r w:rsidR="003735F7" w:rsidRPr="00BF1ABC">
        <w:rPr>
          <w:rFonts w:eastAsia="Times New Roman" w:cs="Times New Roman"/>
          <w:lang w:eastAsia="cs-CZ"/>
        </w:rPr>
        <w:t>25. 5. 2022</w:t>
      </w:r>
      <w:r w:rsidR="003735F7">
        <w:rPr>
          <w:lang w:eastAsia="cs-CZ"/>
        </w:rPr>
        <w:t>. Provedenou změnu lze považovat za takovou změnu, která by rozšířila okruh možných účastníků zadávacího řízení.</w:t>
      </w:r>
      <w:r w:rsidR="00925DDF">
        <w:rPr>
          <w:lang w:eastAsia="cs-CZ"/>
        </w:rPr>
        <w:t xml:space="preserve"> </w:t>
      </w:r>
      <w:r w:rsidR="00925DDF" w:rsidRPr="00A20ED3">
        <w:rPr>
          <w:rFonts w:eastAsia="Times New Roman" w:cs="Times New Roman"/>
          <w:lang w:eastAsia="cs-CZ"/>
        </w:rPr>
        <w:t xml:space="preserve">V rámci prodloužení lhůty bylo mimo jiného zohledněno i </w:t>
      </w:r>
      <w:bookmarkStart w:id="1" w:name="_GoBack"/>
      <w:bookmarkEnd w:id="1"/>
      <w:r w:rsidR="00925DDF" w:rsidRPr="00A20ED3">
        <w:rPr>
          <w:rFonts w:eastAsia="Times New Roman" w:cs="Times New Roman"/>
          <w:lang w:eastAsia="cs-CZ"/>
        </w:rPr>
        <w:t xml:space="preserve">jednodenní prodlení s odpovědí na dotazy č. </w:t>
      </w:r>
      <w:r w:rsidR="00925DDF">
        <w:rPr>
          <w:rFonts w:eastAsia="Times New Roman" w:cs="Times New Roman"/>
          <w:lang w:eastAsia="cs-CZ"/>
        </w:rPr>
        <w:t>1-5</w:t>
      </w:r>
      <w:r w:rsidR="00925DDF" w:rsidRPr="00A20ED3">
        <w:rPr>
          <w:rFonts w:eastAsia="Times New Roman" w:cs="Times New Roman"/>
          <w:lang w:eastAsia="cs-CZ"/>
        </w:rPr>
        <w:t>.</w:t>
      </w:r>
    </w:p>
    <w:p w:rsidR="003735F7" w:rsidRDefault="003735F7" w:rsidP="003735F7">
      <w:pPr>
        <w:rPr>
          <w:rFonts w:ascii="Verdana" w:hAnsi="Verdana"/>
          <w:color w:val="000000"/>
          <w:sz w:val="20"/>
          <w:szCs w:val="20"/>
        </w:rPr>
      </w:pPr>
    </w:p>
    <w:p w:rsidR="00CB7B5A" w:rsidRPr="00CB7B5A" w:rsidRDefault="00CB7B5A" w:rsidP="00CB7B5A">
      <w:pPr>
        <w:spacing w:after="0" w:line="240" w:lineRule="auto"/>
        <w:jc w:val="both"/>
        <w:rPr>
          <w:rFonts w:eastAsia="Times New Roman" w:cs="Times New Roman"/>
          <w:lang w:eastAsia="cs-CZ"/>
        </w:rPr>
      </w:pPr>
      <w:r w:rsidRPr="00BF1ABC">
        <w:rPr>
          <w:rFonts w:eastAsia="Calibri" w:cs="Times New Roman"/>
          <w:lang w:eastAsia="cs-CZ"/>
        </w:rPr>
        <w:t xml:space="preserve">Vysvětlení/ změnu/ doplnění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1"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rsidR="007D330E" w:rsidRPr="00CB7B5A" w:rsidRDefault="007D330E" w:rsidP="00CB7B5A">
      <w:pPr>
        <w:spacing w:before="120" w:after="0" w:line="240" w:lineRule="auto"/>
        <w:rPr>
          <w:rFonts w:eastAsia="Calibri" w:cs="Times New Roman"/>
          <w:b/>
          <w:bCs/>
          <w:lang w:eastAsia="cs-CZ"/>
        </w:rPr>
      </w:pPr>
    </w:p>
    <w:p w:rsidR="00CB7B5A" w:rsidRPr="00BF1ABC" w:rsidRDefault="00CB7B5A" w:rsidP="00CB7B5A">
      <w:pPr>
        <w:tabs>
          <w:tab w:val="center" w:pos="7371"/>
        </w:tabs>
        <w:spacing w:after="0" w:line="240" w:lineRule="auto"/>
        <w:rPr>
          <w:rFonts w:eastAsia="Calibri" w:cs="Times New Roman"/>
          <w:bCs/>
          <w:lang w:eastAsia="cs-CZ"/>
        </w:rPr>
      </w:pPr>
      <w:r w:rsidRPr="00BF1ABC">
        <w:rPr>
          <w:rFonts w:eastAsia="Calibri" w:cs="Times New Roman"/>
          <w:b/>
          <w:bCs/>
          <w:lang w:eastAsia="cs-CZ"/>
        </w:rPr>
        <w:t xml:space="preserve">Příloha: </w:t>
      </w:r>
    </w:p>
    <w:p w:rsidR="00CB7B5A" w:rsidRDefault="00BF1ABC" w:rsidP="00CB7B5A">
      <w:pPr>
        <w:spacing w:after="0" w:line="240" w:lineRule="auto"/>
        <w:jc w:val="both"/>
        <w:rPr>
          <w:rFonts w:eastAsia="Calibri" w:cs="Times New Roman"/>
          <w:bCs/>
          <w:lang w:eastAsia="cs-CZ"/>
        </w:rPr>
      </w:pPr>
      <w:r w:rsidRPr="00BF1ABC">
        <w:rPr>
          <w:rFonts w:eastAsia="Calibri" w:cs="Times New Roman"/>
          <w:bCs/>
          <w:lang w:eastAsia="cs-CZ"/>
        </w:rPr>
        <w:t>SO_90-90_Likvidace_odpadu_vcetne_dopravy</w:t>
      </w:r>
    </w:p>
    <w:p w:rsidR="00762F46" w:rsidRDefault="00762F46" w:rsidP="00CB7B5A">
      <w:pPr>
        <w:spacing w:after="0" w:line="240" w:lineRule="auto"/>
        <w:jc w:val="both"/>
        <w:rPr>
          <w:rFonts w:eastAsia="Calibri" w:cs="Times New Roman"/>
          <w:bCs/>
          <w:lang w:eastAsia="cs-CZ"/>
        </w:rPr>
      </w:pPr>
      <w:r w:rsidRPr="00762F46">
        <w:rPr>
          <w:rFonts w:eastAsia="Calibri" w:cs="Times New Roman"/>
          <w:bCs/>
          <w:lang w:eastAsia="cs-CZ"/>
        </w:rPr>
        <w:t>20220419_Spolecne_povoleni_PM</w:t>
      </w:r>
    </w:p>
    <w:p w:rsidR="00762F46" w:rsidRPr="00BF1ABC" w:rsidRDefault="00762F46" w:rsidP="00CB7B5A">
      <w:pPr>
        <w:spacing w:after="0" w:line="240" w:lineRule="auto"/>
        <w:jc w:val="both"/>
        <w:rPr>
          <w:rFonts w:eastAsia="Calibri" w:cs="Times New Roman"/>
          <w:lang w:eastAsia="cs-CZ"/>
        </w:rPr>
      </w:pPr>
      <w:proofErr w:type="spellStart"/>
      <w:r w:rsidRPr="00762F46">
        <w:rPr>
          <w:rFonts w:eastAsia="Calibri" w:cs="Times New Roman"/>
          <w:lang w:eastAsia="cs-CZ"/>
        </w:rPr>
        <w:t>SOD_R_Martince</w:t>
      </w:r>
      <w:proofErr w:type="spellEnd"/>
      <w:r w:rsidRPr="00762F46">
        <w:rPr>
          <w:rFonts w:eastAsia="Calibri" w:cs="Times New Roman"/>
          <w:lang w:eastAsia="cs-CZ"/>
        </w:rPr>
        <w:t xml:space="preserve"> - Rokytnice změna_1</w:t>
      </w:r>
    </w:p>
    <w:p w:rsidR="00CB7B5A" w:rsidRPr="00CB7B5A" w:rsidRDefault="00CB7B5A" w:rsidP="00CB7B5A">
      <w:pPr>
        <w:spacing w:after="0" w:line="240" w:lineRule="auto"/>
        <w:jc w:val="both"/>
        <w:rPr>
          <w:rFonts w:eastAsia="Calibri" w:cs="Times New Roman"/>
          <w:lang w:eastAsia="cs-CZ"/>
        </w:rPr>
      </w:pPr>
    </w:p>
    <w:p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p>
    <w:p w:rsidR="00CB7B5A" w:rsidRPr="00CB7B5A" w:rsidRDefault="00CB7B5A" w:rsidP="00CB7B5A">
      <w:pPr>
        <w:spacing w:after="0" w:line="240" w:lineRule="auto"/>
        <w:jc w:val="both"/>
        <w:rPr>
          <w:rFonts w:eastAsia="Calibri" w:cs="Times New Roman"/>
          <w:lang w:eastAsia="cs-CZ"/>
        </w:rPr>
      </w:pPr>
    </w:p>
    <w:p w:rsidR="00CB7B5A" w:rsidRPr="00CB7B5A" w:rsidRDefault="00CB7B5A" w:rsidP="00CB7B5A">
      <w:pPr>
        <w:spacing w:after="0" w:line="240" w:lineRule="auto"/>
        <w:ind w:left="4961" w:firstLine="567"/>
        <w:jc w:val="center"/>
        <w:rPr>
          <w:rFonts w:eastAsia="Times New Roman" w:cs="Times New Roman"/>
          <w:b/>
          <w:bCs/>
          <w:lang w:eastAsia="cs-CZ"/>
        </w:rPr>
      </w:pPr>
    </w:p>
    <w:p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rsidR="00CC1E2B" w:rsidRDefault="00CB7B5A" w:rsidP="00594EE2">
      <w:pPr>
        <w:spacing w:after="0" w:line="240" w:lineRule="auto"/>
        <w:ind w:firstLine="1"/>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sectPr w:rsidR="00CC1E2B" w:rsidSect="00FC6389">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3F6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3F65">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7E4BA69" wp14:editId="3CD0186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203C16"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644DB1F" wp14:editId="6A96F479">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4D9CA4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rsidTr="00F1715C">
      <w:tc>
        <w:tcPr>
          <w:tcW w:w="1361" w:type="dxa"/>
          <w:tcMar>
            <w:left w:w="0" w:type="dxa"/>
            <w:right w:w="0" w:type="dxa"/>
          </w:tcMar>
          <w:vAlign w:val="bottom"/>
        </w:tcPr>
        <w:p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2EF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2EF8">
            <w:rPr>
              <w:rStyle w:val="slostrnky"/>
              <w:noProof/>
            </w:rPr>
            <w:t>3</w:t>
          </w:r>
          <w:r w:rsidRPr="00B8518B">
            <w:rPr>
              <w:rStyle w:val="slostrnky"/>
            </w:rPr>
            <w:fldChar w:fldCharType="end"/>
          </w:r>
        </w:p>
      </w:tc>
      <w:tc>
        <w:tcPr>
          <w:tcW w:w="3458" w:type="dxa"/>
          <w:shd w:val="clear" w:color="auto" w:fill="auto"/>
          <w:tcMar>
            <w:left w:w="0" w:type="dxa"/>
            <w:right w:w="0" w:type="dxa"/>
          </w:tcMar>
        </w:tcPr>
        <w:p w:rsidR="00490C88" w:rsidRDefault="00490C88" w:rsidP="00331004">
          <w:pPr>
            <w:pStyle w:val="Zpat"/>
          </w:pPr>
          <w:r>
            <w:t>Správa železnic, státní organizace</w:t>
          </w:r>
        </w:p>
        <w:p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490C88" w:rsidRDefault="00490C88" w:rsidP="00331004">
          <w:pPr>
            <w:pStyle w:val="Zpat"/>
          </w:pPr>
          <w:r>
            <w:t>Sídlo: Dlážděná 1003/7, 110 00 Praha 1</w:t>
          </w:r>
        </w:p>
        <w:p w:rsidR="00490C88" w:rsidRDefault="00490C88" w:rsidP="00331004">
          <w:pPr>
            <w:pStyle w:val="Zpat"/>
          </w:pPr>
          <w:r>
            <w:t>IČO: 709 94 234 DIČ: CZ 709 94 234</w:t>
          </w:r>
        </w:p>
        <w:p w:rsidR="00490C88" w:rsidRDefault="00490C88" w:rsidP="00331004">
          <w:pPr>
            <w:pStyle w:val="Zpat"/>
          </w:pPr>
          <w:r>
            <w:t>www.</w:t>
          </w:r>
          <w:r w:rsidR="003C5BE7">
            <w:t>spravazeleznic</w:t>
          </w:r>
          <w:r>
            <w:t>.cz</w:t>
          </w:r>
        </w:p>
      </w:tc>
      <w:tc>
        <w:tcPr>
          <w:tcW w:w="2921" w:type="dxa"/>
        </w:tcPr>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490C88" w:rsidRDefault="00490C88"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9A48EF9" wp14:editId="590D9FC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1B18C3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AB76D68" wp14:editId="69ED1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7C6E0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rsidTr="00F1715C">
      <w:trPr>
        <w:trHeight w:hRule="exact" w:val="936"/>
      </w:trPr>
      <w:tc>
        <w:tcPr>
          <w:tcW w:w="1361" w:type="dxa"/>
          <w:tcMar>
            <w:left w:w="0" w:type="dxa"/>
            <w:right w:w="0" w:type="dxa"/>
          </w:tcMar>
        </w:tcPr>
        <w:p w:rsidR="00F3199A" w:rsidRDefault="00F3199A">
          <w:r w:rsidRPr="00AE589A">
            <w:rPr>
              <w:noProof/>
              <w:lang w:eastAsia="cs-CZ"/>
            </w:rPr>
            <w:drawing>
              <wp:anchor distT="0" distB="0" distL="114300" distR="114300" simplePos="0" relativeHeight="251683840" behindDoc="0" locked="1" layoutInCell="1" allowOverlap="1" wp14:anchorId="3C2DB959" wp14:editId="412C5AAE">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F3199A" w:rsidRDefault="00F3199A" w:rsidP="00FC6389">
          <w:pPr>
            <w:pStyle w:val="Zpat"/>
          </w:pPr>
        </w:p>
      </w:tc>
      <w:tc>
        <w:tcPr>
          <w:tcW w:w="5698" w:type="dxa"/>
          <w:shd w:val="clear" w:color="auto" w:fill="auto"/>
          <w:tcMar>
            <w:left w:w="0" w:type="dxa"/>
            <w:right w:w="0" w:type="dxa"/>
          </w:tcMar>
        </w:tcPr>
        <w:p w:rsidR="00F3199A" w:rsidRPr="00D6163D" w:rsidRDefault="00F3199A" w:rsidP="00FC6389">
          <w:pPr>
            <w:pStyle w:val="Druhdokumentu"/>
          </w:pPr>
        </w:p>
      </w:tc>
    </w:tr>
    <w:tr w:rsidR="00F3199A" w:rsidTr="00F64786">
      <w:trPr>
        <w:trHeight w:hRule="exact" w:val="452"/>
      </w:trPr>
      <w:tc>
        <w:tcPr>
          <w:tcW w:w="1361" w:type="dxa"/>
          <w:tcMar>
            <w:left w:w="0" w:type="dxa"/>
            <w:right w:w="0" w:type="dxa"/>
          </w:tcMar>
        </w:tcPr>
        <w:p w:rsidR="00F3199A" w:rsidRDefault="00F3199A">
          <w:r w:rsidRPr="00AE589A">
            <w:rPr>
              <w:noProof/>
              <w:lang w:eastAsia="cs-CZ"/>
            </w:rPr>
            <w:drawing>
              <wp:anchor distT="0" distB="0" distL="114300" distR="114300" simplePos="0" relativeHeight="251684864" behindDoc="0" locked="1" layoutInCell="1" allowOverlap="1" wp14:anchorId="5D9FACC3" wp14:editId="51B38FBA">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F3199A" w:rsidRDefault="00F3199A" w:rsidP="00FC6389">
          <w:pPr>
            <w:pStyle w:val="Zpat"/>
          </w:pPr>
        </w:p>
      </w:tc>
      <w:tc>
        <w:tcPr>
          <w:tcW w:w="5698" w:type="dxa"/>
          <w:shd w:val="clear" w:color="auto" w:fill="auto"/>
          <w:tcMar>
            <w:left w:w="0" w:type="dxa"/>
            <w:right w:w="0" w:type="dxa"/>
          </w:tcMar>
        </w:tcPr>
        <w:p w:rsidR="00F3199A" w:rsidRDefault="00F3199A"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09DB912" wp14:editId="6DD1D3F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FFBF4B"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A9A651C"/>
    <w:multiLevelType w:val="multilevel"/>
    <w:tmpl w:val="B7C45E2A"/>
    <w:lvl w:ilvl="0">
      <w:start w:val="1"/>
      <w:numFmt w:val="decimal"/>
      <w:pStyle w:val="TPNADPIS-1slovan"/>
      <w:lvlText w:val="%1."/>
      <w:lvlJc w:val="left"/>
      <w:pPr>
        <w:ind w:left="340" w:hanging="340"/>
      </w:pPr>
    </w:lvl>
    <w:lvl w:ilvl="1">
      <w:start w:val="1"/>
      <w:numFmt w:val="decimal"/>
      <w:pStyle w:val="TPNadpis-2slovan"/>
      <w:lvlText w:val="%1.%2."/>
      <w:lvlJc w:val="left"/>
      <w:pPr>
        <w:ind w:left="1021" w:hanging="681"/>
      </w:pPr>
      <w:rPr>
        <w:i w:val="0"/>
        <w:sz w:val="22"/>
        <w:szCs w:val="22"/>
      </w:rPr>
    </w:lvl>
    <w:lvl w:ilvl="2">
      <w:start w:val="1"/>
      <w:numFmt w:val="decimal"/>
      <w:pStyle w:val="TPText-1slovan"/>
      <w:lvlText w:val="%1.%2.%3."/>
      <w:lvlJc w:val="left"/>
      <w:pPr>
        <w:tabs>
          <w:tab w:val="num" w:pos="965"/>
        </w:tabs>
        <w:ind w:left="965" w:hanging="681"/>
      </w:pPr>
      <w:rPr>
        <w:rFonts w:ascii="Calibri" w:hAnsi="Calibri" w:cs="Times New Roman" w:hint="default"/>
        <w:b w:val="0"/>
        <w:i w:val="0"/>
        <w:color w:val="auto"/>
      </w:rPr>
    </w:lvl>
    <w:lvl w:ilvl="3">
      <w:start w:val="1"/>
      <w:numFmt w:val="decimal"/>
      <w:pStyle w:val="TPText-2slovan"/>
      <w:lvlText w:val="%1.%2.%3.%4."/>
      <w:lvlJc w:val="left"/>
      <w:pPr>
        <w:tabs>
          <w:tab w:val="num" w:pos="3800"/>
        </w:tabs>
        <w:ind w:left="3800" w:hanging="964"/>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95753B8"/>
    <w:multiLevelType w:val="hybridMultilevel"/>
    <w:tmpl w:val="3DEAA5E2"/>
    <w:lvl w:ilvl="0" w:tplc="66E0FCF8">
      <w:start w:val="1"/>
      <w:numFmt w:val="lowerLetter"/>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74070991"/>
    <w:multiLevelType w:val="multilevel"/>
    <w:tmpl w:val="CABE99FC"/>
    <w:numStyleLink w:val="ListNumbermultilevel"/>
  </w:abstractNum>
  <w:num w:numId="1">
    <w:abstractNumId w:val="4"/>
  </w:num>
  <w:num w:numId="2">
    <w:abstractNumId w:val="2"/>
  </w:num>
  <w:num w:numId="3">
    <w:abstractNumId w:val="5"/>
  </w:num>
  <w:num w:numId="4">
    <w:abstractNumId w:val="8"/>
  </w:num>
  <w:num w:numId="5">
    <w:abstractNumId w:val="0"/>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attachedTemplate r:id="rId1"/>
  <w:styleLockTheme/>
  <w:styleLockQFSet/>
  <w:defaultTabStop w:val="708"/>
  <w:hyphenationZone w:val="425"/>
  <w:doNotShadeFormData/>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3432"/>
    <w:rsid w:val="000335CC"/>
    <w:rsid w:val="00072C1E"/>
    <w:rsid w:val="000A06AA"/>
    <w:rsid w:val="000B1153"/>
    <w:rsid w:val="000B6C7E"/>
    <w:rsid w:val="000B7907"/>
    <w:rsid w:val="000C0429"/>
    <w:rsid w:val="000C45E8"/>
    <w:rsid w:val="00114472"/>
    <w:rsid w:val="00136BD0"/>
    <w:rsid w:val="001678FB"/>
    <w:rsid w:val="00170EC5"/>
    <w:rsid w:val="001747C1"/>
    <w:rsid w:val="0018596A"/>
    <w:rsid w:val="001B69C2"/>
    <w:rsid w:val="001C4DA0"/>
    <w:rsid w:val="00207DF5"/>
    <w:rsid w:val="00240A0D"/>
    <w:rsid w:val="00253F65"/>
    <w:rsid w:val="00267369"/>
    <w:rsid w:val="0026785D"/>
    <w:rsid w:val="002C31BF"/>
    <w:rsid w:val="002E0CD7"/>
    <w:rsid w:val="002F026B"/>
    <w:rsid w:val="00357BC6"/>
    <w:rsid w:val="0037111D"/>
    <w:rsid w:val="003735F7"/>
    <w:rsid w:val="003956C6"/>
    <w:rsid w:val="003C5BE7"/>
    <w:rsid w:val="003E6B9A"/>
    <w:rsid w:val="003E75CE"/>
    <w:rsid w:val="0041380F"/>
    <w:rsid w:val="00445934"/>
    <w:rsid w:val="00450F07"/>
    <w:rsid w:val="00453CD3"/>
    <w:rsid w:val="00455BC7"/>
    <w:rsid w:val="00460660"/>
    <w:rsid w:val="00460CCB"/>
    <w:rsid w:val="00477370"/>
    <w:rsid w:val="00483F34"/>
    <w:rsid w:val="00486107"/>
    <w:rsid w:val="00490C88"/>
    <w:rsid w:val="00491827"/>
    <w:rsid w:val="004926B0"/>
    <w:rsid w:val="004A7C69"/>
    <w:rsid w:val="004C4399"/>
    <w:rsid w:val="004C69ED"/>
    <w:rsid w:val="004C787C"/>
    <w:rsid w:val="004E4D21"/>
    <w:rsid w:val="004F4B9B"/>
    <w:rsid w:val="00501654"/>
    <w:rsid w:val="00511AB9"/>
    <w:rsid w:val="00523EA7"/>
    <w:rsid w:val="00542527"/>
    <w:rsid w:val="00551D1F"/>
    <w:rsid w:val="00553375"/>
    <w:rsid w:val="005658A6"/>
    <w:rsid w:val="005720E7"/>
    <w:rsid w:val="005722BB"/>
    <w:rsid w:val="005736B7"/>
    <w:rsid w:val="00575E5A"/>
    <w:rsid w:val="00584E2A"/>
    <w:rsid w:val="00594EE2"/>
    <w:rsid w:val="00596C7E"/>
    <w:rsid w:val="005A64E9"/>
    <w:rsid w:val="005B5EE9"/>
    <w:rsid w:val="006104F6"/>
    <w:rsid w:val="0061068E"/>
    <w:rsid w:val="00660AD3"/>
    <w:rsid w:val="006A5570"/>
    <w:rsid w:val="006A689C"/>
    <w:rsid w:val="006B0280"/>
    <w:rsid w:val="006B3D79"/>
    <w:rsid w:val="006E0578"/>
    <w:rsid w:val="006E314D"/>
    <w:rsid w:val="006E7F06"/>
    <w:rsid w:val="00710723"/>
    <w:rsid w:val="00723ED1"/>
    <w:rsid w:val="00735ED4"/>
    <w:rsid w:val="00743525"/>
    <w:rsid w:val="007531A0"/>
    <w:rsid w:val="0076286B"/>
    <w:rsid w:val="00762F46"/>
    <w:rsid w:val="00764595"/>
    <w:rsid w:val="00766846"/>
    <w:rsid w:val="0077673A"/>
    <w:rsid w:val="007846E1"/>
    <w:rsid w:val="007B570C"/>
    <w:rsid w:val="007D330E"/>
    <w:rsid w:val="007E4A6E"/>
    <w:rsid w:val="007F56A7"/>
    <w:rsid w:val="00807DD0"/>
    <w:rsid w:val="00813F11"/>
    <w:rsid w:val="00815D55"/>
    <w:rsid w:val="00891334"/>
    <w:rsid w:val="008A14C0"/>
    <w:rsid w:val="008A3568"/>
    <w:rsid w:val="008A3FF0"/>
    <w:rsid w:val="008D03B9"/>
    <w:rsid w:val="008F18D6"/>
    <w:rsid w:val="00904780"/>
    <w:rsid w:val="009113A8"/>
    <w:rsid w:val="00922385"/>
    <w:rsid w:val="009223DF"/>
    <w:rsid w:val="00925DDF"/>
    <w:rsid w:val="00936091"/>
    <w:rsid w:val="00940D8A"/>
    <w:rsid w:val="00962258"/>
    <w:rsid w:val="009678B7"/>
    <w:rsid w:val="00982411"/>
    <w:rsid w:val="00992D9C"/>
    <w:rsid w:val="00996CB8"/>
    <w:rsid w:val="009A7568"/>
    <w:rsid w:val="009B24D8"/>
    <w:rsid w:val="009B2E97"/>
    <w:rsid w:val="009B72CC"/>
    <w:rsid w:val="009E07F4"/>
    <w:rsid w:val="009F392E"/>
    <w:rsid w:val="00A44328"/>
    <w:rsid w:val="00A6177B"/>
    <w:rsid w:val="00A66136"/>
    <w:rsid w:val="00A806DC"/>
    <w:rsid w:val="00AA4CBB"/>
    <w:rsid w:val="00AA65FA"/>
    <w:rsid w:val="00AA7351"/>
    <w:rsid w:val="00AC1DBF"/>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7E91"/>
    <w:rsid w:val="00BF1ABC"/>
    <w:rsid w:val="00BF374D"/>
    <w:rsid w:val="00C02D0A"/>
    <w:rsid w:val="00C03A6E"/>
    <w:rsid w:val="00C30759"/>
    <w:rsid w:val="00C35287"/>
    <w:rsid w:val="00C44F6A"/>
    <w:rsid w:val="00C52EF8"/>
    <w:rsid w:val="00C727E5"/>
    <w:rsid w:val="00C8207D"/>
    <w:rsid w:val="00C9672A"/>
    <w:rsid w:val="00CB7B5A"/>
    <w:rsid w:val="00CC1E2B"/>
    <w:rsid w:val="00CD1FC4"/>
    <w:rsid w:val="00CE371D"/>
    <w:rsid w:val="00CE5FA9"/>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E6C2E"/>
    <w:rsid w:val="00F01440"/>
    <w:rsid w:val="00F12DEC"/>
    <w:rsid w:val="00F1715C"/>
    <w:rsid w:val="00F310F8"/>
    <w:rsid w:val="00F3199A"/>
    <w:rsid w:val="00F35939"/>
    <w:rsid w:val="00F45607"/>
    <w:rsid w:val="00F64786"/>
    <w:rsid w:val="00F659EB"/>
    <w:rsid w:val="00F804A7"/>
    <w:rsid w:val="00F862D6"/>
    <w:rsid w:val="00F86BA6"/>
    <w:rsid w:val="00FB5E01"/>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80F1BB4"/>
  <w14:defaultImageDpi w14:val="32767"/>
  <w15:docId w15:val="{BD34FF09-C4CC-4DB8-AA98-CCFE5424F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35F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TPText-1slovan">
    <w:name w:val="TP_Text-1_ číslovaný"/>
    <w:basedOn w:val="Normln"/>
    <w:rsid w:val="006B0280"/>
    <w:pPr>
      <w:numPr>
        <w:ilvl w:val="2"/>
        <w:numId w:val="7"/>
      </w:numPr>
      <w:spacing w:before="80" w:after="0" w:line="240" w:lineRule="auto"/>
      <w:jc w:val="both"/>
    </w:pPr>
    <w:rPr>
      <w:rFonts w:ascii="Calibri" w:hAnsi="Calibri" w:cs="Calibri"/>
      <w:sz w:val="20"/>
      <w:szCs w:val="20"/>
    </w:rPr>
  </w:style>
  <w:style w:type="character" w:customStyle="1" w:styleId="TPNadpis-2slovanChar">
    <w:name w:val="TP_Nadpis-2_číslovaný Char"/>
    <w:basedOn w:val="Standardnpsmoodstavce"/>
    <w:link w:val="TPNadpis-2slovan"/>
    <w:locked/>
    <w:rsid w:val="006B0280"/>
    <w:rPr>
      <w:rFonts w:ascii="Calibri" w:hAnsi="Calibri" w:cs="Calibri"/>
      <w:b/>
      <w:bCs/>
    </w:rPr>
  </w:style>
  <w:style w:type="paragraph" w:customStyle="1" w:styleId="TPNadpis-2slovan">
    <w:name w:val="TP_Nadpis-2_číslovaný"/>
    <w:basedOn w:val="Normln"/>
    <w:link w:val="TPNadpis-2slovanChar"/>
    <w:rsid w:val="006B0280"/>
    <w:pPr>
      <w:keepNext/>
      <w:numPr>
        <w:ilvl w:val="1"/>
        <w:numId w:val="7"/>
      </w:numPr>
      <w:spacing w:before="120" w:after="0" w:line="240" w:lineRule="auto"/>
      <w:jc w:val="both"/>
    </w:pPr>
    <w:rPr>
      <w:rFonts w:ascii="Calibri" w:hAnsi="Calibri" w:cs="Calibri"/>
      <w:b/>
      <w:bCs/>
    </w:rPr>
  </w:style>
  <w:style w:type="paragraph" w:customStyle="1" w:styleId="TPNADPIS-1slovan">
    <w:name w:val="TP_NADPIS-1_číslovaný"/>
    <w:basedOn w:val="Normln"/>
    <w:rsid w:val="006B0280"/>
    <w:pPr>
      <w:keepNext/>
      <w:numPr>
        <w:numId w:val="7"/>
      </w:numPr>
      <w:spacing w:before="240" w:after="0" w:line="240" w:lineRule="auto"/>
      <w:jc w:val="both"/>
    </w:pPr>
    <w:rPr>
      <w:rFonts w:ascii="Calibri" w:hAnsi="Calibri" w:cs="Calibri"/>
      <w:b/>
      <w:bCs/>
      <w:caps/>
      <w:sz w:val="24"/>
      <w:szCs w:val="24"/>
    </w:rPr>
  </w:style>
  <w:style w:type="paragraph" w:customStyle="1" w:styleId="TPText-2slovan">
    <w:name w:val="TP_Text-2_ číslovaný"/>
    <w:basedOn w:val="Normln"/>
    <w:rsid w:val="006B0280"/>
    <w:pPr>
      <w:numPr>
        <w:ilvl w:val="3"/>
        <w:numId w:val="7"/>
      </w:numPr>
      <w:spacing w:before="80" w:after="0" w:line="240" w:lineRule="auto"/>
      <w:jc w:val="both"/>
    </w:pPr>
    <w:rPr>
      <w:rFonts w:ascii="Calibri" w:hAnsi="Calibri" w:cs="Calibri"/>
      <w:sz w:val="20"/>
      <w:szCs w:val="20"/>
    </w:rPr>
  </w:style>
  <w:style w:type="paragraph" w:customStyle="1" w:styleId="Text1-2">
    <w:name w:val="_Text_1-2"/>
    <w:basedOn w:val="Text1-1"/>
    <w:qFormat/>
    <w:rsid w:val="00762F46"/>
    <w:pPr>
      <w:numPr>
        <w:ilvl w:val="2"/>
      </w:numPr>
      <w:tabs>
        <w:tab w:val="clear" w:pos="1928"/>
        <w:tab w:val="num" w:pos="360"/>
        <w:tab w:val="num" w:pos="1843"/>
      </w:tabs>
      <w:ind w:left="1729" w:hanging="652"/>
    </w:pPr>
  </w:style>
  <w:style w:type="paragraph" w:customStyle="1" w:styleId="Text1-1">
    <w:name w:val="_Text_1-1"/>
    <w:basedOn w:val="Normln"/>
    <w:link w:val="Text1-1Char"/>
    <w:rsid w:val="00762F46"/>
    <w:pPr>
      <w:numPr>
        <w:ilvl w:val="1"/>
        <w:numId w:val="9"/>
      </w:numPr>
      <w:spacing w:after="120"/>
      <w:jc w:val="both"/>
    </w:pPr>
    <w:rPr>
      <w:rFonts w:ascii="Verdana" w:hAnsi="Verdana"/>
    </w:rPr>
  </w:style>
  <w:style w:type="paragraph" w:customStyle="1" w:styleId="Nadpis1-1">
    <w:name w:val="_Nadpis_1-1"/>
    <w:basedOn w:val="Odstavecseseznamem"/>
    <w:next w:val="Normln"/>
    <w:qFormat/>
    <w:rsid w:val="00762F46"/>
    <w:pPr>
      <w:keepNext/>
      <w:numPr>
        <w:numId w:val="9"/>
      </w:numPr>
      <w:tabs>
        <w:tab w:val="clear" w:pos="737"/>
        <w:tab w:val="num" w:pos="360"/>
      </w:tabs>
      <w:spacing w:before="280" w:after="120"/>
      <w:ind w:left="720" w:firstLine="0"/>
      <w:outlineLvl w:val="0"/>
    </w:pPr>
    <w:rPr>
      <w:rFonts w:ascii="Verdana" w:hAnsi="Verdana"/>
      <w:b/>
      <w:caps/>
      <w:sz w:val="22"/>
    </w:rPr>
  </w:style>
  <w:style w:type="character" w:customStyle="1" w:styleId="Text1-1Char">
    <w:name w:val="_Text_1-1 Char"/>
    <w:basedOn w:val="Standardnpsmoodstavce"/>
    <w:link w:val="Text1-1"/>
    <w:rsid w:val="00762F46"/>
    <w:rPr>
      <w:rFonts w:ascii="Verdana" w:hAnsi="Verdana"/>
    </w:rPr>
  </w:style>
  <w:style w:type="paragraph" w:customStyle="1" w:styleId="Textbezslovn">
    <w:name w:val="_Text_bez_číslování"/>
    <w:basedOn w:val="Normln"/>
    <w:link w:val="TextbezslovnChar"/>
    <w:qFormat/>
    <w:rsid w:val="00762F46"/>
    <w:pPr>
      <w:spacing w:after="120"/>
      <w:ind w:left="737"/>
      <w:jc w:val="both"/>
    </w:pPr>
    <w:rPr>
      <w:rFonts w:ascii="Verdana" w:hAnsi="Verdana"/>
    </w:rPr>
  </w:style>
  <w:style w:type="character" w:customStyle="1" w:styleId="Tun">
    <w:name w:val="_Tučně"/>
    <w:basedOn w:val="Standardnpsmoodstavce"/>
    <w:qFormat/>
    <w:rsid w:val="00762F46"/>
    <w:rPr>
      <w:b/>
    </w:rPr>
  </w:style>
  <w:style w:type="character" w:customStyle="1" w:styleId="TextbezslovnChar">
    <w:name w:val="_Text_bez_číslování Char"/>
    <w:basedOn w:val="Standardnpsmoodstavce"/>
    <w:link w:val="Textbezslovn"/>
    <w:rsid w:val="00762F46"/>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44959141">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765A425-4441-46B0-BB94-EBF4FE763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74</TotalTime>
  <Pages>3</Pages>
  <Words>1359</Words>
  <Characters>8020</Characters>
  <Application>Microsoft Office Word</Application>
  <DocSecurity>0</DocSecurity>
  <Lines>66</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Rečková Radomíra, Ing.</cp:lastModifiedBy>
  <cp:revision>14</cp:revision>
  <cp:lastPrinted>2019-02-22T13:28:00Z</cp:lastPrinted>
  <dcterms:created xsi:type="dcterms:W3CDTF">2022-05-10T11:53:00Z</dcterms:created>
  <dcterms:modified xsi:type="dcterms:W3CDTF">2022-05-13T06:50:00Z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